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61" w:rsidRPr="00890407" w:rsidRDefault="005A201A" w:rsidP="00DE4C61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83634459" r:id="rId7"/>
        </w:object>
      </w:r>
      <w:r w:rsidR="00DE4C61" w:rsidRPr="00890407">
        <w:rPr>
          <w:b/>
          <w:sz w:val="28"/>
          <w:szCs w:val="28"/>
        </w:rPr>
        <w:t>УКРАЇНА</w:t>
      </w:r>
    </w:p>
    <w:p w:rsidR="00DE4C61" w:rsidRPr="00890407" w:rsidRDefault="00DE4C61" w:rsidP="00DE4C61">
      <w:pPr>
        <w:pStyle w:val="a5"/>
        <w:rPr>
          <w:b/>
          <w:smallCaps/>
          <w:sz w:val="28"/>
          <w:szCs w:val="28"/>
        </w:rPr>
      </w:pPr>
      <w:r w:rsidRPr="0089040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90407">
        <w:rPr>
          <w:b/>
          <w:smallCaps/>
          <w:sz w:val="28"/>
          <w:szCs w:val="28"/>
        </w:rPr>
        <w:t>Нетішинської</w:t>
      </w:r>
      <w:proofErr w:type="spellEnd"/>
      <w:r w:rsidRPr="00890407">
        <w:rPr>
          <w:b/>
          <w:smallCaps/>
          <w:sz w:val="28"/>
          <w:szCs w:val="28"/>
        </w:rPr>
        <w:t xml:space="preserve"> міської ради</w:t>
      </w:r>
    </w:p>
    <w:p w:rsidR="00DE4C61" w:rsidRPr="00890407" w:rsidRDefault="00DE4C61" w:rsidP="00DE4C61">
      <w:pPr>
        <w:pStyle w:val="a5"/>
        <w:rPr>
          <w:b/>
          <w:smallCaps/>
          <w:sz w:val="28"/>
          <w:szCs w:val="28"/>
        </w:rPr>
      </w:pPr>
      <w:r w:rsidRPr="00890407">
        <w:rPr>
          <w:b/>
          <w:smallCaps/>
          <w:sz w:val="28"/>
          <w:szCs w:val="28"/>
        </w:rPr>
        <w:t>Хмельницької області</w:t>
      </w:r>
    </w:p>
    <w:p w:rsidR="00DE4C61" w:rsidRPr="00890407" w:rsidRDefault="00DE4C61" w:rsidP="00DE4C61">
      <w:pPr>
        <w:jc w:val="both"/>
        <w:rPr>
          <w:sz w:val="28"/>
          <w:szCs w:val="28"/>
          <w:lang w:val="uk-UA" w:eastAsia="uk-UA"/>
        </w:rPr>
      </w:pPr>
    </w:p>
    <w:p w:rsidR="00DE4C61" w:rsidRPr="00890407" w:rsidRDefault="00DE4C61" w:rsidP="00DE4C61">
      <w:pPr>
        <w:jc w:val="center"/>
        <w:rPr>
          <w:b/>
          <w:sz w:val="32"/>
          <w:szCs w:val="32"/>
          <w:lang w:val="uk-UA"/>
        </w:rPr>
      </w:pPr>
      <w:r w:rsidRPr="0089040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407">
        <w:rPr>
          <w:b/>
          <w:sz w:val="32"/>
          <w:szCs w:val="32"/>
          <w:lang w:val="uk-UA"/>
        </w:rPr>
        <w:t>Н</w:t>
      </w:r>
      <w:proofErr w:type="spellEnd"/>
      <w:r w:rsidRPr="00890407">
        <w:rPr>
          <w:b/>
          <w:sz w:val="32"/>
          <w:szCs w:val="32"/>
          <w:lang w:val="uk-UA"/>
        </w:rPr>
        <w:t xml:space="preserve"> Я</w:t>
      </w:r>
    </w:p>
    <w:p w:rsidR="00DE4C61" w:rsidRPr="00890407" w:rsidRDefault="00DE4C61" w:rsidP="00DE4C61">
      <w:pPr>
        <w:jc w:val="center"/>
        <w:rPr>
          <w:b/>
          <w:sz w:val="28"/>
          <w:szCs w:val="28"/>
          <w:lang w:val="uk-UA" w:eastAsia="uk-UA"/>
        </w:rPr>
      </w:pPr>
    </w:p>
    <w:p w:rsidR="00DE4C61" w:rsidRPr="00890407" w:rsidRDefault="00E66210" w:rsidP="00DE4C6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DE4C61" w:rsidRPr="00890407">
        <w:rPr>
          <w:b/>
          <w:sz w:val="28"/>
          <w:szCs w:val="28"/>
          <w:lang w:val="uk-UA" w:eastAsia="uk-UA"/>
        </w:rPr>
        <w:t>.05.2021</w:t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proofErr w:type="spellStart"/>
      <w:r w:rsidR="00DE4C61" w:rsidRPr="00890407">
        <w:rPr>
          <w:b/>
          <w:sz w:val="28"/>
          <w:szCs w:val="28"/>
          <w:lang w:val="uk-UA" w:eastAsia="uk-UA"/>
        </w:rPr>
        <w:t>Нетішин</w:t>
      </w:r>
      <w:proofErr w:type="spellEnd"/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</w:r>
      <w:r w:rsidR="00DE4C61" w:rsidRPr="00890407">
        <w:rPr>
          <w:b/>
          <w:sz w:val="28"/>
          <w:szCs w:val="28"/>
          <w:lang w:val="uk-UA" w:eastAsia="uk-UA"/>
        </w:rPr>
        <w:tab/>
        <w:t xml:space="preserve">  № </w:t>
      </w:r>
      <w:r w:rsidR="005A201A">
        <w:rPr>
          <w:b/>
          <w:sz w:val="28"/>
          <w:szCs w:val="28"/>
          <w:lang w:val="uk-UA" w:eastAsia="uk-UA"/>
        </w:rPr>
        <w:t>254</w:t>
      </w:r>
      <w:r w:rsidR="00DE4C61" w:rsidRPr="00890407">
        <w:rPr>
          <w:b/>
          <w:sz w:val="28"/>
          <w:szCs w:val="28"/>
          <w:lang w:val="uk-UA" w:eastAsia="uk-UA"/>
        </w:rPr>
        <w:t>/2021</w:t>
      </w:r>
    </w:p>
    <w:p w:rsidR="00DE4C61" w:rsidRPr="005A201A" w:rsidRDefault="00DE4C61" w:rsidP="00DE4C61">
      <w:pPr>
        <w:pStyle w:val="a5"/>
        <w:ind w:firstLine="0"/>
        <w:jc w:val="left"/>
        <w:rPr>
          <w:sz w:val="28"/>
          <w:szCs w:val="28"/>
        </w:rPr>
      </w:pPr>
    </w:p>
    <w:p w:rsidR="00DE4C61" w:rsidRPr="005A201A" w:rsidRDefault="00DE4C61" w:rsidP="003933B2">
      <w:pPr>
        <w:ind w:right="3542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 xml:space="preserve">Про підсумки проходження опалювального сезону 2020/2021 року та організацію підготовки об’єктів житлово-комунального господарства і соціальної сфери до роботи в зимовий період 2021/2022 року </w:t>
      </w:r>
    </w:p>
    <w:p w:rsidR="00DE4C61" w:rsidRPr="005A201A" w:rsidRDefault="00DE4C61" w:rsidP="00DE4C6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E4C61" w:rsidRPr="005A201A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 xml:space="preserve">Відповідно до підпункту 1 пункту «а» статті 30, пункту 3 частини 4              статті 42 Закону України «Про місцеве самоврядування в Україні», з метою забезпечення належної підготовки об’єктів житлово-комунального господарства та об’єктів соціальної сфери до роботи в осінньо-зимовий період і своєчасного початку опалювального сезону 2021/2022 року, виконавчий комітет </w:t>
      </w:r>
      <w:proofErr w:type="spellStart"/>
      <w:r w:rsidRPr="005A201A">
        <w:rPr>
          <w:sz w:val="28"/>
          <w:szCs w:val="28"/>
          <w:lang w:val="uk-UA"/>
        </w:rPr>
        <w:t>Нетішинської</w:t>
      </w:r>
      <w:proofErr w:type="spellEnd"/>
      <w:r w:rsidRPr="005A201A">
        <w:rPr>
          <w:sz w:val="28"/>
          <w:szCs w:val="28"/>
          <w:lang w:val="uk-UA"/>
        </w:rPr>
        <w:t xml:space="preserve"> міської ради    в и р і ш и в:</w:t>
      </w:r>
    </w:p>
    <w:p w:rsidR="00DE4C61" w:rsidRPr="005A201A" w:rsidRDefault="00DE4C61" w:rsidP="00DE4C61">
      <w:pPr>
        <w:jc w:val="both"/>
        <w:rPr>
          <w:sz w:val="28"/>
          <w:szCs w:val="28"/>
          <w:lang w:val="uk-UA"/>
        </w:rPr>
      </w:pPr>
    </w:p>
    <w:p w:rsidR="003933B2" w:rsidRPr="005A201A" w:rsidRDefault="00DE4C61" w:rsidP="003933B2">
      <w:pPr>
        <w:ind w:firstLine="709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>1. Інформацію про підсумки проходження опалювального сезону 2020/2021 року взяти до відома згідно з додатком 1.</w:t>
      </w:r>
    </w:p>
    <w:p w:rsidR="003933B2" w:rsidRPr="005A201A" w:rsidRDefault="003933B2" w:rsidP="003933B2">
      <w:pPr>
        <w:jc w:val="both"/>
        <w:rPr>
          <w:sz w:val="28"/>
          <w:szCs w:val="28"/>
          <w:lang w:val="uk-UA"/>
        </w:rPr>
      </w:pPr>
    </w:p>
    <w:p w:rsidR="00DE4C61" w:rsidRPr="005A201A" w:rsidRDefault="00DE4C61" w:rsidP="003933B2">
      <w:pPr>
        <w:ind w:firstLine="709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 xml:space="preserve">2. Роботу підприємств </w:t>
      </w:r>
      <w:proofErr w:type="spellStart"/>
      <w:r w:rsidRPr="005A201A">
        <w:rPr>
          <w:sz w:val="28"/>
          <w:szCs w:val="28"/>
          <w:lang w:val="uk-UA"/>
        </w:rPr>
        <w:t>Нетішинської</w:t>
      </w:r>
      <w:proofErr w:type="spellEnd"/>
      <w:r w:rsidRPr="005A201A">
        <w:rPr>
          <w:sz w:val="28"/>
          <w:szCs w:val="28"/>
          <w:lang w:val="uk-UA"/>
        </w:rPr>
        <w:t xml:space="preserve"> міської територіальної громади </w:t>
      </w:r>
      <w:r w:rsidR="003933B2" w:rsidRPr="005A201A">
        <w:rPr>
          <w:sz w:val="28"/>
          <w:szCs w:val="28"/>
          <w:lang w:val="uk-UA"/>
        </w:rPr>
        <w:t xml:space="preserve">             </w:t>
      </w:r>
      <w:r w:rsidRPr="005A201A">
        <w:rPr>
          <w:sz w:val="28"/>
          <w:szCs w:val="28"/>
          <w:lang w:val="uk-UA"/>
        </w:rPr>
        <w:t xml:space="preserve">(далі – </w:t>
      </w:r>
      <w:proofErr w:type="spellStart"/>
      <w:r w:rsidRPr="005A201A">
        <w:rPr>
          <w:sz w:val="28"/>
          <w:szCs w:val="28"/>
          <w:lang w:val="uk-UA"/>
        </w:rPr>
        <w:t>Нетішинська</w:t>
      </w:r>
      <w:proofErr w:type="spellEnd"/>
      <w:r w:rsidRPr="005A201A">
        <w:rPr>
          <w:sz w:val="28"/>
          <w:szCs w:val="28"/>
          <w:lang w:val="uk-UA"/>
        </w:rPr>
        <w:t xml:space="preserve"> міська ТГ), що здійснюють свою господарську діяльність у сфері житлово-комунального господарства, з проходження опалювального сезону 2020/2021 року визнати задовільною.</w:t>
      </w:r>
    </w:p>
    <w:p w:rsidR="00DE4C61" w:rsidRPr="005A201A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5A201A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 xml:space="preserve">3. Підприємствам </w:t>
      </w:r>
      <w:proofErr w:type="spellStart"/>
      <w:r w:rsidRPr="005A201A">
        <w:rPr>
          <w:sz w:val="28"/>
          <w:szCs w:val="28"/>
          <w:lang w:val="uk-UA"/>
        </w:rPr>
        <w:t>Нетішинської</w:t>
      </w:r>
      <w:proofErr w:type="spellEnd"/>
      <w:r w:rsidRPr="005A201A">
        <w:rPr>
          <w:sz w:val="28"/>
          <w:szCs w:val="28"/>
          <w:lang w:val="uk-UA"/>
        </w:rPr>
        <w:t xml:space="preserve"> міської ТГ, що здійснюють свою </w:t>
      </w:r>
      <w:proofErr w:type="spellStart"/>
      <w:r w:rsidRPr="005A201A">
        <w:rPr>
          <w:sz w:val="28"/>
          <w:szCs w:val="28"/>
          <w:lang w:val="uk-UA"/>
        </w:rPr>
        <w:t>гос</w:t>
      </w:r>
      <w:proofErr w:type="spellEnd"/>
      <w:r w:rsidR="003933B2" w:rsidRPr="005A201A">
        <w:rPr>
          <w:sz w:val="28"/>
          <w:szCs w:val="28"/>
          <w:lang w:val="uk-UA"/>
        </w:rPr>
        <w:t>-</w:t>
      </w:r>
      <w:r w:rsidR="003933B2" w:rsidRPr="005A201A">
        <w:rPr>
          <w:spacing w:val="-8"/>
          <w:sz w:val="28"/>
          <w:szCs w:val="28"/>
          <w:lang w:val="uk-UA"/>
        </w:rPr>
        <w:t xml:space="preserve"> </w:t>
      </w:r>
      <w:proofErr w:type="spellStart"/>
      <w:r w:rsidRPr="005A201A">
        <w:rPr>
          <w:spacing w:val="-2"/>
          <w:sz w:val="28"/>
          <w:szCs w:val="28"/>
          <w:lang w:val="uk-UA"/>
        </w:rPr>
        <w:t>подарську</w:t>
      </w:r>
      <w:proofErr w:type="spellEnd"/>
      <w:r w:rsidRPr="005A201A">
        <w:rPr>
          <w:spacing w:val="-2"/>
          <w:sz w:val="28"/>
          <w:szCs w:val="28"/>
          <w:lang w:val="uk-UA"/>
        </w:rPr>
        <w:t xml:space="preserve"> діяльність у сфері жи</w:t>
      </w:r>
      <w:r w:rsidR="003933B2" w:rsidRPr="005A201A">
        <w:rPr>
          <w:spacing w:val="-2"/>
          <w:sz w:val="28"/>
          <w:szCs w:val="28"/>
          <w:lang w:val="uk-UA"/>
        </w:rPr>
        <w:t xml:space="preserve">тлово-комунального господарства </w:t>
      </w:r>
      <w:r w:rsidRPr="005A201A">
        <w:rPr>
          <w:spacing w:val="-2"/>
          <w:sz w:val="28"/>
          <w:szCs w:val="28"/>
          <w:lang w:val="uk-UA"/>
        </w:rPr>
        <w:t>(ВП «ХАЕС»</w:t>
      </w:r>
      <w:r w:rsidRPr="005A201A">
        <w:rPr>
          <w:sz w:val="28"/>
          <w:szCs w:val="28"/>
          <w:lang w:val="uk-UA"/>
        </w:rPr>
        <w:t xml:space="preserve"> ДП «НАЕК «Енергоатом», КП НМР «ЖКО» та КП НМР «Благоустрій», </w:t>
      </w:r>
      <w:r w:rsidR="003933B2" w:rsidRPr="005A201A">
        <w:rPr>
          <w:sz w:val="28"/>
          <w:szCs w:val="28"/>
          <w:lang w:val="uk-UA"/>
        </w:rPr>
        <w:t xml:space="preserve">               </w:t>
      </w:r>
      <w:r w:rsidRPr="005A201A">
        <w:rPr>
          <w:sz w:val="28"/>
          <w:szCs w:val="28"/>
          <w:lang w:val="uk-UA"/>
        </w:rPr>
        <w:t xml:space="preserve">ВП «КТУ» філії «БМЕС» АТ «Укрзалізниця»), затвердити плани заходів з підготовки галузі до </w:t>
      </w:r>
      <w:r w:rsidRPr="005A201A">
        <w:rPr>
          <w:spacing w:val="-4"/>
          <w:sz w:val="28"/>
          <w:szCs w:val="28"/>
          <w:lang w:val="uk-UA"/>
        </w:rPr>
        <w:t>роботи в осінньо-зимовий період 2021/2022 року за формами згідно з додатками 2,</w:t>
      </w:r>
      <w:r w:rsidRPr="005A201A">
        <w:rPr>
          <w:sz w:val="28"/>
          <w:szCs w:val="28"/>
          <w:lang w:val="uk-UA"/>
        </w:rPr>
        <w:t xml:space="preserve"> 3, 4 та 5, про виконання яких інформувати виконавчий комітет </w:t>
      </w:r>
      <w:proofErr w:type="spellStart"/>
      <w:r w:rsidRPr="005A201A">
        <w:rPr>
          <w:sz w:val="28"/>
          <w:szCs w:val="28"/>
          <w:lang w:val="uk-UA"/>
        </w:rPr>
        <w:t>Нетішинської</w:t>
      </w:r>
      <w:proofErr w:type="spellEnd"/>
      <w:r w:rsidRPr="005A201A">
        <w:rPr>
          <w:sz w:val="28"/>
          <w:szCs w:val="28"/>
          <w:lang w:val="uk-UA"/>
        </w:rPr>
        <w:t xml:space="preserve"> міської ради щомісяця 12 та 27 числа починаючи від </w:t>
      </w:r>
      <w:r w:rsidR="003933B2" w:rsidRPr="005A201A">
        <w:rPr>
          <w:sz w:val="28"/>
          <w:szCs w:val="28"/>
          <w:lang w:val="uk-UA"/>
        </w:rPr>
        <w:t xml:space="preserve">          </w:t>
      </w:r>
      <w:r w:rsidRPr="005A201A">
        <w:rPr>
          <w:sz w:val="28"/>
          <w:szCs w:val="28"/>
          <w:lang w:val="uk-UA"/>
        </w:rPr>
        <w:t>27 травня 2021 року до початку опалювального періоду 2021/2022 року.</w:t>
      </w:r>
    </w:p>
    <w:p w:rsidR="00DE4C61" w:rsidRPr="005A201A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5A201A" w:rsidRDefault="00DE4C61" w:rsidP="003933B2">
      <w:pPr>
        <w:ind w:firstLine="709"/>
        <w:jc w:val="both"/>
        <w:rPr>
          <w:sz w:val="28"/>
          <w:szCs w:val="28"/>
          <w:lang w:val="uk-UA"/>
        </w:rPr>
      </w:pPr>
      <w:r w:rsidRPr="005A201A">
        <w:rPr>
          <w:sz w:val="28"/>
          <w:szCs w:val="28"/>
          <w:lang w:val="uk-UA"/>
        </w:rPr>
        <w:t>4. Керівникам підприємств, організацій та установ, що здійснюють свою господарську діяльність у сфері житлово-комунального господарства та послуг,</w:t>
      </w:r>
      <w:r w:rsidRPr="005A201A">
        <w:rPr>
          <w:color w:val="0000FF"/>
          <w:sz w:val="28"/>
          <w:szCs w:val="28"/>
          <w:lang w:val="uk-UA"/>
        </w:rPr>
        <w:t xml:space="preserve"> </w:t>
      </w:r>
      <w:r w:rsidRPr="005A201A">
        <w:rPr>
          <w:sz w:val="28"/>
          <w:szCs w:val="28"/>
          <w:lang w:val="uk-UA"/>
        </w:rPr>
        <w:t>при підготовці до роботи в осінньо-зимовий період 2021/2022 року, звернути особливу увагу на:</w:t>
      </w:r>
    </w:p>
    <w:p w:rsidR="003933B2" w:rsidRPr="00890407" w:rsidRDefault="003933B2" w:rsidP="003933B2">
      <w:pPr>
        <w:jc w:val="center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lastRenderedPageBreak/>
        <w:t>2</w:t>
      </w:r>
    </w:p>
    <w:p w:rsidR="003933B2" w:rsidRPr="00890407" w:rsidRDefault="003933B2" w:rsidP="003933B2">
      <w:pPr>
        <w:jc w:val="center"/>
        <w:rPr>
          <w:sz w:val="28"/>
          <w:szCs w:val="28"/>
          <w:lang w:val="uk-UA"/>
        </w:rPr>
      </w:pP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4.1. підготовку об’єктів соціальної сфери та житлового фонду усіх форм власності;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4.2. здійснення обстеження мереж тепло-, водопостачання, систем каналізації, за підсумками якого розробити графік проведення необхідних ремонтних робіт;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4.3. виконання робіт та взяття під постійний контроль підготовку житлово-комунальної галузі міста до роботи в осінньо-зимовий період 2021/2022 року згідно з розробленими заходами, зокрема щодо: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4.3.1. ефективного використання енергоресурсів і розрахунків за них;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4.3.2. забезпечення житлово-комунальними послугами установ соціальної сфери, населення, інших споживачів міста;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4.3.3. проведення постійної роз’яснювальної роботи, із залученням засобів масової інформації, з питань енергозбереження, погашення боргів і розрахунків за енергоносії та надані житлово-комунальні послуги серед усіх категорій споживачів та підготовки об’єктів житлово-комунального господарства до роботи взимку.</w:t>
      </w: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5</w:t>
      </w:r>
      <w:r w:rsidR="003933B2" w:rsidRPr="00890407">
        <w:rPr>
          <w:sz w:val="28"/>
          <w:szCs w:val="28"/>
          <w:lang w:val="uk-UA"/>
        </w:rPr>
        <w:t>. </w:t>
      </w:r>
      <w:r w:rsidRPr="00890407">
        <w:rPr>
          <w:sz w:val="28"/>
          <w:szCs w:val="28"/>
          <w:lang w:val="uk-UA"/>
        </w:rPr>
        <w:t>Управителям багатоквартирних будинків, ОСББ забезпечити: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5</w:t>
      </w:r>
      <w:r w:rsidR="003933B2" w:rsidRPr="00890407">
        <w:rPr>
          <w:sz w:val="28"/>
          <w:szCs w:val="28"/>
          <w:lang w:val="uk-UA"/>
        </w:rPr>
        <w:t>.1. </w:t>
      </w:r>
      <w:r w:rsidRPr="00890407">
        <w:rPr>
          <w:sz w:val="28"/>
          <w:szCs w:val="28"/>
          <w:lang w:val="uk-UA"/>
        </w:rPr>
        <w:t xml:space="preserve">своєчасну комплексну підготовку багатоквартирних житлових будинків до опалювального сезону 2021/2022 з складанням </w:t>
      </w:r>
      <w:proofErr w:type="spellStart"/>
      <w:r w:rsidRPr="00890407">
        <w:rPr>
          <w:sz w:val="28"/>
          <w:szCs w:val="28"/>
          <w:lang w:val="uk-UA"/>
        </w:rPr>
        <w:t>акта</w:t>
      </w:r>
      <w:proofErr w:type="spellEnd"/>
      <w:r w:rsidRPr="00890407">
        <w:rPr>
          <w:sz w:val="28"/>
          <w:szCs w:val="28"/>
          <w:lang w:val="uk-UA"/>
        </w:rPr>
        <w:t xml:space="preserve"> готовності об’єкта у термін до 15 вересня 2021 року із дотриманням нормативно-правових актів  у сфері теплопостачання;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5.2.</w:t>
      </w:r>
      <w:r w:rsidR="003933B2" w:rsidRPr="00890407">
        <w:rPr>
          <w:sz w:val="28"/>
          <w:szCs w:val="28"/>
          <w:lang w:val="uk-UA"/>
        </w:rPr>
        <w:t> </w:t>
      </w:r>
      <w:r w:rsidRPr="00890407">
        <w:rPr>
          <w:sz w:val="28"/>
          <w:szCs w:val="28"/>
          <w:lang w:val="uk-UA"/>
        </w:rPr>
        <w:t>наявність необхідної кількості піщано-соляної суміші та інвентарю для боротьби з ожеледицею.</w:t>
      </w: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6</w:t>
      </w:r>
      <w:r w:rsidR="003933B2" w:rsidRPr="00890407">
        <w:rPr>
          <w:sz w:val="28"/>
          <w:szCs w:val="28"/>
          <w:lang w:val="uk-UA"/>
        </w:rPr>
        <w:t>. </w:t>
      </w:r>
      <w:r w:rsidRPr="00890407">
        <w:rPr>
          <w:sz w:val="28"/>
          <w:szCs w:val="28"/>
          <w:lang w:val="uk-UA"/>
        </w:rPr>
        <w:t xml:space="preserve">Відділу містобудування, архітектури та благоустрою виконавчого комітету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ради, починаючи від 27 травня 2021 року та до початку опалювального сезону 2021/2022 року станом на 12 та 27 число кожного місяця інформувати Департамент розвитку громад, будівництва та житлово-комунального господарства Хмельницької обласної державної адміністрації про хід виконання заходів з підготовки житлово-комунальної галузі та соціальної сфери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ТГ до роботи в осінньо-зимовий період </w:t>
      </w:r>
      <w:r w:rsidR="003933B2" w:rsidRPr="00890407">
        <w:rPr>
          <w:sz w:val="28"/>
          <w:szCs w:val="28"/>
          <w:lang w:val="uk-UA"/>
        </w:rPr>
        <w:t xml:space="preserve">                      </w:t>
      </w:r>
      <w:r w:rsidRPr="00890407">
        <w:rPr>
          <w:sz w:val="28"/>
          <w:szCs w:val="28"/>
          <w:lang w:val="uk-UA"/>
        </w:rPr>
        <w:t>2021/2022 року.</w:t>
      </w: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ind w:firstLine="709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5. Контроль за виконанням цього рішення покласти на першого заступника міського голови Олену Хоменко.</w:t>
      </w: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Міський голова</w:t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</w:r>
      <w:r w:rsidRPr="00890407">
        <w:rPr>
          <w:sz w:val="28"/>
          <w:szCs w:val="28"/>
          <w:lang w:val="uk-UA"/>
        </w:rPr>
        <w:tab/>
        <w:t>Олександр СУПРУНЮК</w:t>
      </w:r>
    </w:p>
    <w:p w:rsidR="00DE4C61" w:rsidRPr="00890407" w:rsidRDefault="00DE4C61" w:rsidP="00DE4C61">
      <w:pPr>
        <w:jc w:val="both"/>
        <w:rPr>
          <w:sz w:val="28"/>
          <w:szCs w:val="28"/>
          <w:lang w:val="uk-UA"/>
        </w:rPr>
      </w:pPr>
    </w:p>
    <w:p w:rsidR="003933B2" w:rsidRPr="00890407" w:rsidRDefault="003933B2" w:rsidP="00DE4C61">
      <w:pPr>
        <w:ind w:left="5590"/>
        <w:rPr>
          <w:sz w:val="28"/>
          <w:szCs w:val="28"/>
          <w:lang w:val="uk-UA"/>
        </w:rPr>
      </w:pPr>
    </w:p>
    <w:p w:rsidR="003933B2" w:rsidRPr="00890407" w:rsidRDefault="003933B2" w:rsidP="00DE4C61">
      <w:pPr>
        <w:ind w:left="5590"/>
        <w:rPr>
          <w:sz w:val="28"/>
          <w:szCs w:val="28"/>
          <w:lang w:val="uk-UA"/>
        </w:rPr>
      </w:pPr>
    </w:p>
    <w:p w:rsidR="00DE4C61" w:rsidRPr="00890407" w:rsidRDefault="00DE4C61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lastRenderedPageBreak/>
        <w:t>Додаток 1</w:t>
      </w:r>
    </w:p>
    <w:p w:rsidR="00DE4C61" w:rsidRPr="00890407" w:rsidRDefault="003933B2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до р</w:t>
      </w:r>
      <w:r w:rsidR="00DE4C61" w:rsidRPr="00890407">
        <w:rPr>
          <w:sz w:val="28"/>
          <w:szCs w:val="28"/>
          <w:lang w:val="uk-UA"/>
        </w:rPr>
        <w:t xml:space="preserve">ішення виконавчого </w:t>
      </w:r>
    </w:p>
    <w:p w:rsidR="00DE4C61" w:rsidRPr="00890407" w:rsidRDefault="00DE4C61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комітету міської ради</w:t>
      </w:r>
    </w:p>
    <w:p w:rsidR="003933B2" w:rsidRPr="00890407" w:rsidRDefault="00E66210" w:rsidP="009D225B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E4C61" w:rsidRPr="00890407">
        <w:rPr>
          <w:sz w:val="28"/>
          <w:szCs w:val="28"/>
          <w:lang w:val="uk-UA"/>
        </w:rPr>
        <w:t>.</w:t>
      </w:r>
      <w:r w:rsidR="003933B2" w:rsidRPr="00890407">
        <w:rPr>
          <w:sz w:val="28"/>
          <w:szCs w:val="28"/>
          <w:lang w:val="uk-UA"/>
        </w:rPr>
        <w:t>05</w:t>
      </w:r>
      <w:r w:rsidR="00DE4C61" w:rsidRPr="00890407">
        <w:rPr>
          <w:sz w:val="28"/>
          <w:szCs w:val="28"/>
          <w:lang w:val="uk-UA"/>
        </w:rPr>
        <w:t xml:space="preserve">.2021 № </w:t>
      </w:r>
      <w:r w:rsidR="005A201A">
        <w:rPr>
          <w:sz w:val="28"/>
          <w:szCs w:val="28"/>
          <w:lang w:val="uk-UA"/>
        </w:rPr>
        <w:t>254</w:t>
      </w:r>
      <w:r w:rsidR="00DE4C61" w:rsidRPr="00890407">
        <w:rPr>
          <w:sz w:val="28"/>
          <w:szCs w:val="28"/>
          <w:lang w:val="uk-UA"/>
        </w:rPr>
        <w:t>/2021</w:t>
      </w:r>
    </w:p>
    <w:p w:rsidR="003933B2" w:rsidRPr="00890407" w:rsidRDefault="003933B2" w:rsidP="003933B2">
      <w:pPr>
        <w:rPr>
          <w:sz w:val="14"/>
          <w:szCs w:val="14"/>
          <w:lang w:val="uk-UA"/>
        </w:rPr>
      </w:pPr>
    </w:p>
    <w:p w:rsidR="003933B2" w:rsidRPr="00890407" w:rsidRDefault="00DE4C61" w:rsidP="003933B2">
      <w:pPr>
        <w:jc w:val="center"/>
        <w:rPr>
          <w:sz w:val="28"/>
          <w:szCs w:val="28"/>
          <w:lang w:val="uk-UA"/>
        </w:rPr>
      </w:pPr>
      <w:r w:rsidRPr="00890407">
        <w:rPr>
          <w:b/>
          <w:bCs/>
          <w:sz w:val="28"/>
          <w:szCs w:val="28"/>
          <w:lang w:val="uk-UA"/>
        </w:rPr>
        <w:t>ІНФОРМАЦІЯ</w:t>
      </w:r>
    </w:p>
    <w:p w:rsidR="00DE4C61" w:rsidRPr="00890407" w:rsidRDefault="00DE4C61" w:rsidP="003933B2">
      <w:pPr>
        <w:jc w:val="center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про підсумки проходження опалювального сезону 2020/2021</w:t>
      </w:r>
      <w:r w:rsidR="003933B2" w:rsidRPr="00890407">
        <w:rPr>
          <w:sz w:val="28"/>
          <w:szCs w:val="28"/>
          <w:lang w:val="uk-UA"/>
        </w:rPr>
        <w:t xml:space="preserve"> року</w:t>
      </w:r>
    </w:p>
    <w:p w:rsidR="00DE4C61" w:rsidRPr="00890407" w:rsidRDefault="00DE4C61" w:rsidP="00DE4C61">
      <w:pPr>
        <w:ind w:firstLine="260"/>
        <w:jc w:val="both"/>
        <w:rPr>
          <w:b/>
          <w:sz w:val="14"/>
          <w:szCs w:val="14"/>
          <w:lang w:val="uk-UA"/>
        </w:rPr>
      </w:pP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Опалювальний сезон 2020/2021 року на території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територіальної громади (далі – </w:t>
      </w:r>
      <w:proofErr w:type="spellStart"/>
      <w:r w:rsidRPr="00890407">
        <w:rPr>
          <w:sz w:val="28"/>
          <w:szCs w:val="28"/>
          <w:lang w:val="uk-UA"/>
        </w:rPr>
        <w:t>Нетішинська</w:t>
      </w:r>
      <w:proofErr w:type="spellEnd"/>
      <w:r w:rsidRPr="00890407">
        <w:rPr>
          <w:sz w:val="28"/>
          <w:szCs w:val="28"/>
          <w:lang w:val="uk-UA"/>
        </w:rPr>
        <w:t xml:space="preserve"> міська ТГ) пройшов стабільно, без зривів та надзвичайних ситуацій. </w:t>
      </w:r>
    </w:p>
    <w:p w:rsidR="003933B2" w:rsidRPr="00890407" w:rsidRDefault="00DE4C61" w:rsidP="003933B2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Рішенням виконавчого комітету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ради від 08 квітня 2021 року № 180/2021 «Про завершення опалювального сезону 2020/2021 року на території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територіальної громади» вирішено завершити опалювальний сезон на території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ТГ від 15 квітня 2021 року. Проте, зважаючи на суттєві коливання температури зовнішнього повітря та значення середньодобової температури нижче 8ºС упродовж квітня, фактично опалювальний період завершився у міст</w:t>
      </w:r>
      <w:r w:rsidR="003933B2" w:rsidRPr="00890407">
        <w:rPr>
          <w:sz w:val="28"/>
          <w:szCs w:val="28"/>
          <w:lang w:val="uk-UA"/>
        </w:rPr>
        <w:t xml:space="preserve">і </w:t>
      </w:r>
      <w:proofErr w:type="spellStart"/>
      <w:r w:rsidR="003933B2" w:rsidRPr="00890407">
        <w:rPr>
          <w:sz w:val="28"/>
          <w:szCs w:val="28"/>
          <w:lang w:val="uk-UA"/>
        </w:rPr>
        <w:t>Нетішин</w:t>
      </w:r>
      <w:proofErr w:type="spellEnd"/>
      <w:r w:rsidR="003933B2" w:rsidRPr="00890407">
        <w:rPr>
          <w:sz w:val="28"/>
          <w:szCs w:val="28"/>
          <w:lang w:val="uk-UA"/>
        </w:rPr>
        <w:t xml:space="preserve"> 29 квітня 2021 року. </w:t>
      </w:r>
    </w:p>
    <w:p w:rsidR="003933B2" w:rsidRPr="00890407" w:rsidRDefault="00DE4C61" w:rsidP="003933B2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Усі об’єкти житл</w:t>
      </w:r>
      <w:r w:rsidR="003933B2" w:rsidRPr="00890407">
        <w:rPr>
          <w:sz w:val="28"/>
          <w:szCs w:val="28"/>
          <w:lang w:val="uk-UA"/>
        </w:rPr>
        <w:t>о</w:t>
      </w:r>
      <w:r w:rsidRPr="00890407">
        <w:rPr>
          <w:sz w:val="28"/>
          <w:szCs w:val="28"/>
          <w:lang w:val="uk-UA"/>
        </w:rPr>
        <w:t xml:space="preserve">во-комунального господарства та соціальної сфери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ТГ були своєчасно та належним чином підготовлені до проходження осінньо-зимового періоду 2020/2021 року. Опалювальний сезон 2020/2021 розпочато 15 жовтня 2020 року. Проходження опалювального сезону відбувалось стабільно, без з</w:t>
      </w:r>
      <w:r w:rsidR="003933B2" w:rsidRPr="00890407">
        <w:rPr>
          <w:sz w:val="28"/>
          <w:szCs w:val="28"/>
          <w:lang w:val="uk-UA"/>
        </w:rPr>
        <w:t>ривів та надзвичайних ситуацій.</w:t>
      </w:r>
    </w:p>
    <w:p w:rsidR="00DE4C61" w:rsidRPr="00890407" w:rsidRDefault="00DE4C61" w:rsidP="003933B2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До виконання робіт з підготовки населених пунктів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ТГ до осінньо-зимового періоду задіяні такі підприємства: КП НМР «ЖКО», КП НМР «Благоустрій», ВП «Хмельницька АЕС» ДП НАЕК «Енергоатом».</w:t>
      </w:r>
    </w:p>
    <w:p w:rsidR="00DE4C61" w:rsidRPr="00890407" w:rsidRDefault="00DE4C61" w:rsidP="00DE4C61">
      <w:pPr>
        <w:ind w:right="-34" w:firstLine="708"/>
        <w:jc w:val="both"/>
        <w:rPr>
          <w:sz w:val="28"/>
          <w:szCs w:val="28"/>
          <w:lang w:val="uk-UA"/>
        </w:rPr>
      </w:pPr>
      <w:r w:rsidRPr="00890407">
        <w:rPr>
          <w:spacing w:val="-2"/>
          <w:sz w:val="28"/>
          <w:szCs w:val="28"/>
          <w:lang w:val="uk-UA"/>
        </w:rPr>
        <w:t xml:space="preserve">Інформація про підготовку житлових будинків, які перебувають у </w:t>
      </w:r>
      <w:proofErr w:type="spellStart"/>
      <w:r w:rsidRPr="00890407">
        <w:rPr>
          <w:spacing w:val="-2"/>
          <w:sz w:val="28"/>
          <w:szCs w:val="28"/>
          <w:lang w:val="uk-UA"/>
        </w:rPr>
        <w:t>підпоряд</w:t>
      </w:r>
      <w:proofErr w:type="spellEnd"/>
      <w:r w:rsidR="003933B2" w:rsidRPr="00890407">
        <w:rPr>
          <w:spacing w:val="-2"/>
          <w:sz w:val="28"/>
          <w:szCs w:val="28"/>
          <w:lang w:val="uk-UA"/>
        </w:rPr>
        <w:t>-</w:t>
      </w:r>
      <w:r w:rsidRPr="00890407">
        <w:rPr>
          <w:spacing w:val="-2"/>
          <w:sz w:val="28"/>
          <w:szCs w:val="28"/>
          <w:lang w:val="uk-UA"/>
        </w:rPr>
        <w:t>куванні ОСББ та ПП «</w:t>
      </w:r>
      <w:proofErr w:type="spellStart"/>
      <w:r w:rsidRPr="00890407">
        <w:rPr>
          <w:spacing w:val="-2"/>
          <w:sz w:val="28"/>
          <w:szCs w:val="28"/>
          <w:lang w:val="uk-UA"/>
        </w:rPr>
        <w:t>Нетішин-Управбуд</w:t>
      </w:r>
      <w:proofErr w:type="spellEnd"/>
      <w:r w:rsidRPr="00890407">
        <w:rPr>
          <w:spacing w:val="-2"/>
          <w:sz w:val="28"/>
          <w:szCs w:val="28"/>
          <w:lang w:val="uk-UA"/>
        </w:rPr>
        <w:t>», до виконавчого комітету не надходила.</w:t>
      </w:r>
    </w:p>
    <w:p w:rsidR="00DE4C61" w:rsidRPr="00890407" w:rsidRDefault="00DE4C61" w:rsidP="00DE4C61">
      <w:pPr>
        <w:ind w:right="-34"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Багатоповерхові житлові будинки до роботи в осінньо-зимовий період 2020/2021 року у м.Нетішин підготовлені, до 05 жовтня 2020 року завершено підписання паспортів і актів готовності.</w:t>
      </w:r>
    </w:p>
    <w:p w:rsidR="00DE4C61" w:rsidRPr="00890407" w:rsidRDefault="00DE4C61" w:rsidP="00DE4C61">
      <w:pPr>
        <w:ind w:right="-34"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У 63 будинках, які обслуговує КП НМР «ЖКО», проведено гідравлічні </w:t>
      </w:r>
      <w:proofErr w:type="spellStart"/>
      <w:r w:rsidRPr="00890407">
        <w:rPr>
          <w:sz w:val="28"/>
          <w:szCs w:val="28"/>
          <w:lang w:val="uk-UA"/>
        </w:rPr>
        <w:t>вип</w:t>
      </w:r>
      <w:r w:rsidR="003933B2" w:rsidRPr="00890407">
        <w:rPr>
          <w:sz w:val="28"/>
          <w:szCs w:val="28"/>
          <w:lang w:val="uk-UA"/>
        </w:rPr>
        <w:t>-</w:t>
      </w:r>
      <w:r w:rsidRPr="00890407">
        <w:rPr>
          <w:spacing w:val="-4"/>
          <w:sz w:val="28"/>
          <w:szCs w:val="28"/>
          <w:lang w:val="uk-UA"/>
        </w:rPr>
        <w:t>робування</w:t>
      </w:r>
      <w:proofErr w:type="spellEnd"/>
      <w:r w:rsidRPr="00890407">
        <w:rPr>
          <w:spacing w:val="-4"/>
          <w:sz w:val="28"/>
          <w:szCs w:val="28"/>
          <w:lang w:val="uk-UA"/>
        </w:rPr>
        <w:t xml:space="preserve"> та промивка </w:t>
      </w:r>
      <w:proofErr w:type="spellStart"/>
      <w:r w:rsidRPr="00890407">
        <w:rPr>
          <w:spacing w:val="-4"/>
          <w:sz w:val="28"/>
          <w:szCs w:val="28"/>
          <w:lang w:val="uk-UA"/>
        </w:rPr>
        <w:t>внутрішньобудинкових</w:t>
      </w:r>
      <w:proofErr w:type="spellEnd"/>
      <w:r w:rsidRPr="00890407">
        <w:rPr>
          <w:spacing w:val="-4"/>
          <w:sz w:val="28"/>
          <w:szCs w:val="28"/>
          <w:lang w:val="uk-UA"/>
        </w:rPr>
        <w:t xml:space="preserve"> мереж систем опалення та складено</w:t>
      </w:r>
      <w:r w:rsidRPr="00890407">
        <w:rPr>
          <w:sz w:val="28"/>
          <w:szCs w:val="28"/>
          <w:lang w:val="uk-UA"/>
        </w:rPr>
        <w:t xml:space="preserve"> акти за результатами випробувань. Мережі підготовлено до експлуатації в осінньо-зимовий період 2020/2021 року. Проведено перевірку технічного стану </w:t>
      </w:r>
      <w:r w:rsidRPr="00890407">
        <w:rPr>
          <w:spacing w:val="-4"/>
          <w:sz w:val="28"/>
          <w:szCs w:val="28"/>
          <w:lang w:val="uk-UA"/>
        </w:rPr>
        <w:t>вентиляційних каналів багатоквартирних будинків та гуртожитків. За результатами</w:t>
      </w:r>
      <w:r w:rsidRPr="00890407">
        <w:rPr>
          <w:sz w:val="28"/>
          <w:szCs w:val="28"/>
          <w:lang w:val="uk-UA"/>
        </w:rPr>
        <w:t xml:space="preserve"> перевірки вентиляційні канали придатні для природної вентиляції приміщень та відповідають технічним вимогам, про що складено відповідні акти. Проведено </w:t>
      </w:r>
      <w:r w:rsidRPr="00890407">
        <w:rPr>
          <w:spacing w:val="-2"/>
          <w:sz w:val="28"/>
          <w:szCs w:val="28"/>
          <w:lang w:val="uk-UA"/>
        </w:rPr>
        <w:t xml:space="preserve">роботи з ремонту покрівель та </w:t>
      </w:r>
      <w:proofErr w:type="spellStart"/>
      <w:r w:rsidRPr="00890407">
        <w:rPr>
          <w:spacing w:val="-2"/>
          <w:sz w:val="28"/>
          <w:szCs w:val="28"/>
          <w:lang w:val="uk-UA"/>
        </w:rPr>
        <w:t>внутрішньобудинкових</w:t>
      </w:r>
      <w:proofErr w:type="spellEnd"/>
      <w:r w:rsidRPr="00890407">
        <w:rPr>
          <w:spacing w:val="-2"/>
          <w:sz w:val="28"/>
          <w:szCs w:val="28"/>
          <w:lang w:val="uk-UA"/>
        </w:rPr>
        <w:t xml:space="preserve"> систем електропостачання.</w:t>
      </w:r>
    </w:p>
    <w:p w:rsidR="00DE4C61" w:rsidRPr="00890407" w:rsidRDefault="00DE4C61" w:rsidP="003933B2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Обсяг коштів, використаних КП НМР «ЖКО» на виконання підготовчих та ремонтних робіт у житловому фонді міста становить 4176,528 тис. гривень.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Для забезпечення безпеки руху на </w:t>
      </w:r>
      <w:proofErr w:type="spellStart"/>
      <w:r w:rsidRPr="00890407">
        <w:rPr>
          <w:sz w:val="28"/>
          <w:szCs w:val="28"/>
          <w:lang w:val="uk-UA"/>
        </w:rPr>
        <w:t>вулично</w:t>
      </w:r>
      <w:proofErr w:type="spellEnd"/>
      <w:r w:rsidRPr="00890407">
        <w:rPr>
          <w:sz w:val="28"/>
          <w:szCs w:val="28"/>
          <w:lang w:val="uk-UA"/>
        </w:rPr>
        <w:t xml:space="preserve">-дорожній мережі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ТГ у зимовий період КП НМР «Благоустрій» підготовлено 12 одиниць </w:t>
      </w:r>
      <w:proofErr w:type="spellStart"/>
      <w:r w:rsidRPr="00890407">
        <w:rPr>
          <w:sz w:val="28"/>
          <w:szCs w:val="28"/>
          <w:lang w:val="uk-UA"/>
        </w:rPr>
        <w:t>прибиральної</w:t>
      </w:r>
      <w:proofErr w:type="spellEnd"/>
      <w:r w:rsidRPr="00890407">
        <w:rPr>
          <w:sz w:val="28"/>
          <w:szCs w:val="28"/>
          <w:lang w:val="uk-UA"/>
        </w:rPr>
        <w:t xml:space="preserve"> та снігоочисної техніки, заготовлено 397 одиниць шанцевих інструментів та 1,3 тис. тон матеріалу для посипання доріг і вулиць взимку (пісок, сіль, відсів).</w:t>
      </w:r>
    </w:p>
    <w:p w:rsidR="003933B2" w:rsidRPr="00890407" w:rsidRDefault="003933B2" w:rsidP="003933B2">
      <w:pPr>
        <w:jc w:val="center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lastRenderedPageBreak/>
        <w:t>2</w:t>
      </w:r>
    </w:p>
    <w:p w:rsidR="003933B2" w:rsidRPr="00890407" w:rsidRDefault="003933B2" w:rsidP="003933B2">
      <w:pPr>
        <w:jc w:val="center"/>
        <w:rPr>
          <w:sz w:val="28"/>
          <w:szCs w:val="28"/>
          <w:lang w:val="uk-UA"/>
        </w:rPr>
      </w:pP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Протягом підготовчого періоду проведено капітальний і поточні ремонти вулиць та доріг громади загальним обсягом виконаних робіт 24,58 </w:t>
      </w:r>
      <w:proofErr w:type="spellStart"/>
      <w:r w:rsidRPr="00890407">
        <w:rPr>
          <w:sz w:val="28"/>
          <w:szCs w:val="28"/>
          <w:lang w:val="uk-UA"/>
        </w:rPr>
        <w:t>тис</w:t>
      </w:r>
      <w:r w:rsidR="00890407" w:rsidRPr="00890407">
        <w:rPr>
          <w:sz w:val="28"/>
          <w:szCs w:val="28"/>
          <w:lang w:val="uk-UA"/>
        </w:rPr>
        <w:t>.</w:t>
      </w:r>
      <w:r w:rsidRPr="00890407">
        <w:rPr>
          <w:sz w:val="28"/>
          <w:szCs w:val="28"/>
          <w:lang w:val="uk-UA"/>
        </w:rPr>
        <w:t>кв.м</w:t>
      </w:r>
      <w:proofErr w:type="spellEnd"/>
      <w:r w:rsidR="003933B2" w:rsidRPr="00890407">
        <w:rPr>
          <w:sz w:val="28"/>
          <w:szCs w:val="28"/>
          <w:lang w:val="uk-UA"/>
        </w:rPr>
        <w:t>,</w:t>
      </w:r>
      <w:r w:rsidRPr="00890407">
        <w:rPr>
          <w:sz w:val="28"/>
          <w:szCs w:val="28"/>
          <w:lang w:val="uk-UA"/>
        </w:rPr>
        <w:t xml:space="preserve"> на суму 9928,56 </w:t>
      </w:r>
      <w:proofErr w:type="spellStart"/>
      <w:r w:rsidRPr="00890407">
        <w:rPr>
          <w:sz w:val="28"/>
          <w:szCs w:val="28"/>
          <w:lang w:val="uk-UA"/>
        </w:rPr>
        <w:t>тис.грн</w:t>
      </w:r>
      <w:proofErr w:type="spellEnd"/>
      <w:r w:rsidRPr="00890407">
        <w:rPr>
          <w:sz w:val="28"/>
          <w:szCs w:val="28"/>
          <w:lang w:val="uk-UA"/>
        </w:rPr>
        <w:t xml:space="preserve">, з них капітальний ремонт – 1,017 </w:t>
      </w:r>
      <w:proofErr w:type="spellStart"/>
      <w:r w:rsidRPr="00890407">
        <w:rPr>
          <w:sz w:val="28"/>
          <w:szCs w:val="28"/>
          <w:lang w:val="uk-UA"/>
        </w:rPr>
        <w:t>тис.кв.м</w:t>
      </w:r>
      <w:proofErr w:type="spellEnd"/>
      <w:r w:rsidRPr="00890407">
        <w:rPr>
          <w:sz w:val="28"/>
          <w:szCs w:val="28"/>
          <w:lang w:val="uk-UA"/>
        </w:rPr>
        <w:t xml:space="preserve">, на суму </w:t>
      </w:r>
      <w:r w:rsidR="00890407" w:rsidRPr="00890407">
        <w:rPr>
          <w:sz w:val="28"/>
          <w:szCs w:val="28"/>
          <w:lang w:val="uk-UA"/>
        </w:rPr>
        <w:t xml:space="preserve">             </w:t>
      </w:r>
      <w:r w:rsidRPr="00890407">
        <w:rPr>
          <w:spacing w:val="-2"/>
          <w:sz w:val="28"/>
          <w:szCs w:val="28"/>
          <w:lang w:val="uk-UA"/>
        </w:rPr>
        <w:t xml:space="preserve">1605,42 </w:t>
      </w:r>
      <w:proofErr w:type="spellStart"/>
      <w:r w:rsidRPr="00890407">
        <w:rPr>
          <w:spacing w:val="-2"/>
          <w:sz w:val="28"/>
          <w:szCs w:val="28"/>
          <w:lang w:val="uk-UA"/>
        </w:rPr>
        <w:t>тис.грн</w:t>
      </w:r>
      <w:proofErr w:type="spellEnd"/>
      <w:r w:rsidR="00890407" w:rsidRPr="00890407">
        <w:rPr>
          <w:spacing w:val="-2"/>
          <w:sz w:val="28"/>
          <w:szCs w:val="28"/>
          <w:lang w:val="uk-UA"/>
        </w:rPr>
        <w:t>,</w:t>
      </w:r>
      <w:r w:rsidRPr="00890407">
        <w:rPr>
          <w:color w:val="0000FF"/>
          <w:spacing w:val="-2"/>
          <w:sz w:val="28"/>
          <w:szCs w:val="28"/>
          <w:lang w:val="uk-UA"/>
        </w:rPr>
        <w:t xml:space="preserve"> </w:t>
      </w:r>
      <w:r w:rsidRPr="00890407">
        <w:rPr>
          <w:spacing w:val="-2"/>
          <w:sz w:val="28"/>
          <w:szCs w:val="28"/>
          <w:lang w:val="uk-UA"/>
        </w:rPr>
        <w:t xml:space="preserve">поточні ремонти – 23,561 тис. </w:t>
      </w:r>
      <w:proofErr w:type="spellStart"/>
      <w:r w:rsidRPr="00890407">
        <w:rPr>
          <w:spacing w:val="-2"/>
          <w:sz w:val="28"/>
          <w:szCs w:val="28"/>
          <w:lang w:val="uk-UA"/>
        </w:rPr>
        <w:t>кв.м</w:t>
      </w:r>
      <w:proofErr w:type="spellEnd"/>
      <w:r w:rsidRPr="00890407">
        <w:rPr>
          <w:spacing w:val="-2"/>
          <w:sz w:val="28"/>
          <w:szCs w:val="28"/>
          <w:lang w:val="uk-UA"/>
        </w:rPr>
        <w:t>, на суму 8323,136 тис. гривень.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Забезпечення житлово-комунальними послугами з теплопостачання, холодного, гарячого водопостачання та водовідведення міста здійснюється централізованим господарсько-питним і технічним водопроводами, утримання та обслуговування яких здійснює комунальне господарство ВП «Хмельницька АЕС» ДП «НАЕК</w:t>
      </w:r>
      <w:r w:rsidR="00890407" w:rsidRPr="00890407">
        <w:rPr>
          <w:sz w:val="28"/>
          <w:szCs w:val="28"/>
          <w:lang w:val="uk-UA"/>
        </w:rPr>
        <w:t xml:space="preserve"> «</w:t>
      </w:r>
      <w:r w:rsidRPr="00890407">
        <w:rPr>
          <w:sz w:val="28"/>
          <w:szCs w:val="28"/>
          <w:lang w:val="uk-UA"/>
        </w:rPr>
        <w:t>Енергоатом»</w:t>
      </w:r>
      <w:r w:rsidR="00890407" w:rsidRPr="00890407">
        <w:rPr>
          <w:sz w:val="28"/>
          <w:szCs w:val="28"/>
          <w:lang w:val="uk-UA"/>
        </w:rPr>
        <w:t>.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Комунальним господарством ВП «Х</w:t>
      </w:r>
      <w:r w:rsidR="00890407" w:rsidRPr="00890407">
        <w:rPr>
          <w:sz w:val="28"/>
          <w:szCs w:val="28"/>
          <w:lang w:val="uk-UA"/>
        </w:rPr>
        <w:t xml:space="preserve">мельницька </w:t>
      </w:r>
      <w:r w:rsidRPr="00890407">
        <w:rPr>
          <w:sz w:val="28"/>
          <w:szCs w:val="28"/>
          <w:lang w:val="uk-UA"/>
        </w:rPr>
        <w:t>АЕС» всі об’єкти до роботи в осінньо-зимовий період 2020/2021 року підготовлені на 100 %: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- 18 центральних теплових пунктів;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- 1 водопровідна насосна станція (ВНС);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- 4 каналізаційні насосні станції (КНС);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- 6 водопровідних очисних споруд (ВОС);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- 1 каналізаційна очисна споруда (КОС);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- 16 свердловин;</w:t>
      </w:r>
    </w:p>
    <w:p w:rsidR="00DE4C61" w:rsidRPr="00890407" w:rsidRDefault="00DE4C61" w:rsidP="00DE4C61">
      <w:pPr>
        <w:ind w:firstLine="708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- відремонтовано </w:t>
      </w:r>
      <w:smartTag w:uri="urn:schemas-microsoft-com:office:smarttags" w:element="metricconverter">
        <w:smartTagPr>
          <w:attr w:name="ProductID" w:val="0,02 км"/>
        </w:smartTagPr>
        <w:r w:rsidRPr="00890407">
          <w:rPr>
            <w:sz w:val="28"/>
            <w:szCs w:val="28"/>
            <w:lang w:val="uk-UA"/>
          </w:rPr>
          <w:t>0,02 км</w:t>
        </w:r>
      </w:smartTag>
      <w:r w:rsidRPr="00890407">
        <w:rPr>
          <w:sz w:val="28"/>
          <w:szCs w:val="28"/>
          <w:lang w:val="uk-UA"/>
        </w:rPr>
        <w:t xml:space="preserve"> - теплових мереж (у двотрубному обчисленні); </w:t>
      </w:r>
      <w:smartTag w:uri="urn:schemas-microsoft-com:office:smarttags" w:element="metricconverter">
        <w:smartTagPr>
          <w:attr w:name="ProductID" w:val="0,01 км"/>
        </w:smartTagPr>
        <w:r w:rsidRPr="00890407">
          <w:rPr>
            <w:sz w:val="28"/>
            <w:szCs w:val="28"/>
            <w:lang w:val="uk-UA"/>
          </w:rPr>
          <w:t>0,01 км</w:t>
        </w:r>
      </w:smartTag>
      <w:r w:rsidRPr="00890407">
        <w:rPr>
          <w:sz w:val="28"/>
          <w:szCs w:val="28"/>
          <w:lang w:val="uk-UA"/>
        </w:rPr>
        <w:t xml:space="preserve"> – водопровідних мереж.</w:t>
      </w:r>
    </w:p>
    <w:p w:rsidR="00DE4C61" w:rsidRPr="00890407" w:rsidRDefault="00DE4C61" w:rsidP="00DE4C61">
      <w:pPr>
        <w:ind w:firstLine="650"/>
        <w:jc w:val="both"/>
        <w:rPr>
          <w:sz w:val="28"/>
          <w:szCs w:val="28"/>
          <w:lang w:val="uk-UA"/>
        </w:rPr>
      </w:pPr>
      <w:r w:rsidRPr="00890407">
        <w:rPr>
          <w:spacing w:val="-2"/>
          <w:sz w:val="28"/>
          <w:szCs w:val="28"/>
          <w:lang w:val="uk-UA"/>
        </w:rPr>
        <w:t>Проведена належна підготовка об’єктів соціально-культурного призначення</w:t>
      </w:r>
      <w:r w:rsidRPr="00890407">
        <w:rPr>
          <w:sz w:val="28"/>
          <w:szCs w:val="28"/>
          <w:lang w:val="uk-UA"/>
        </w:rPr>
        <w:t xml:space="preserve"> громади до роботи в осінньо-зимовий період 2020/2021 року, у тому числі: заклад </w:t>
      </w:r>
      <w:r w:rsidRPr="00890407">
        <w:rPr>
          <w:spacing w:val="-2"/>
          <w:sz w:val="28"/>
          <w:szCs w:val="28"/>
          <w:lang w:val="uk-UA"/>
        </w:rPr>
        <w:t>охорони здоров’я (КНП НМР «СМСЧ м.Нетішин»), заклади культури (Мистецька</w:t>
      </w:r>
      <w:r w:rsidRPr="00890407">
        <w:rPr>
          <w:sz w:val="28"/>
          <w:szCs w:val="28"/>
          <w:lang w:val="uk-UA"/>
        </w:rPr>
        <w:t xml:space="preserve"> школа «</w:t>
      </w:r>
      <w:proofErr w:type="spellStart"/>
      <w:r w:rsidRPr="00890407">
        <w:rPr>
          <w:sz w:val="28"/>
          <w:szCs w:val="28"/>
          <w:lang w:val="uk-UA"/>
        </w:rPr>
        <w:t>Нетішинська</w:t>
      </w:r>
      <w:proofErr w:type="spellEnd"/>
      <w:r w:rsidRPr="00890407">
        <w:rPr>
          <w:sz w:val="28"/>
          <w:szCs w:val="28"/>
          <w:lang w:val="uk-UA"/>
        </w:rPr>
        <w:t xml:space="preserve"> художня школа», КЗ «Палац культури міста </w:t>
      </w:r>
      <w:proofErr w:type="spellStart"/>
      <w:r w:rsidRPr="00890407">
        <w:rPr>
          <w:sz w:val="28"/>
          <w:szCs w:val="28"/>
          <w:lang w:val="uk-UA"/>
        </w:rPr>
        <w:t>Нетішина</w:t>
      </w:r>
      <w:proofErr w:type="spellEnd"/>
      <w:r w:rsidRPr="00890407">
        <w:rPr>
          <w:sz w:val="28"/>
          <w:szCs w:val="28"/>
          <w:lang w:val="uk-UA"/>
        </w:rPr>
        <w:t xml:space="preserve">», </w:t>
      </w:r>
      <w:r w:rsidR="00890407" w:rsidRPr="00890407">
        <w:rPr>
          <w:sz w:val="28"/>
          <w:szCs w:val="28"/>
          <w:lang w:val="uk-UA"/>
        </w:rPr>
        <w:t xml:space="preserve">           </w:t>
      </w:r>
      <w:r w:rsidRPr="00890407">
        <w:rPr>
          <w:sz w:val="28"/>
          <w:szCs w:val="28"/>
          <w:lang w:val="uk-UA"/>
        </w:rPr>
        <w:t>КЗ «</w:t>
      </w:r>
      <w:proofErr w:type="spellStart"/>
      <w:r w:rsidRPr="00890407">
        <w:rPr>
          <w:sz w:val="28"/>
          <w:szCs w:val="28"/>
          <w:lang w:val="uk-UA"/>
        </w:rPr>
        <w:t>Старокривинський</w:t>
      </w:r>
      <w:proofErr w:type="spellEnd"/>
      <w:r w:rsidRPr="00890407">
        <w:rPr>
          <w:sz w:val="28"/>
          <w:szCs w:val="28"/>
          <w:lang w:val="uk-UA"/>
        </w:rPr>
        <w:t xml:space="preserve"> Будин</w:t>
      </w:r>
      <w:r w:rsidR="00890407" w:rsidRPr="00890407">
        <w:rPr>
          <w:sz w:val="28"/>
          <w:szCs w:val="28"/>
          <w:lang w:val="uk-UA"/>
        </w:rPr>
        <w:t xml:space="preserve">ок культури», </w:t>
      </w:r>
      <w:r w:rsidRPr="00890407">
        <w:rPr>
          <w:sz w:val="28"/>
          <w:szCs w:val="28"/>
          <w:lang w:val="uk-UA"/>
        </w:rPr>
        <w:t xml:space="preserve">КЗ «Нетішинський міський Будинок </w:t>
      </w:r>
      <w:r w:rsidRPr="00890407">
        <w:rPr>
          <w:spacing w:val="-4"/>
          <w:sz w:val="28"/>
          <w:szCs w:val="28"/>
          <w:lang w:val="uk-UA"/>
        </w:rPr>
        <w:t>культури», Мистецька школа «</w:t>
      </w:r>
      <w:proofErr w:type="spellStart"/>
      <w:r w:rsidRPr="00890407">
        <w:rPr>
          <w:spacing w:val="-4"/>
          <w:sz w:val="28"/>
          <w:szCs w:val="28"/>
          <w:lang w:val="uk-UA"/>
        </w:rPr>
        <w:t>Нетішинська</w:t>
      </w:r>
      <w:proofErr w:type="spellEnd"/>
      <w:r w:rsidRPr="00890407">
        <w:rPr>
          <w:spacing w:val="-4"/>
          <w:sz w:val="28"/>
          <w:szCs w:val="28"/>
          <w:lang w:val="uk-UA"/>
        </w:rPr>
        <w:t xml:space="preserve"> школа мистецтв», Краєзнавчий музей,</w:t>
      </w:r>
      <w:r w:rsidRPr="00890407">
        <w:rPr>
          <w:sz w:val="28"/>
          <w:szCs w:val="28"/>
          <w:lang w:val="uk-UA"/>
        </w:rPr>
        <w:t xml:space="preserve"> управління культури виконавчого комітету міської ради) та заклади освіти (три </w:t>
      </w:r>
      <w:r w:rsidRPr="00890407">
        <w:rPr>
          <w:spacing w:val="-6"/>
          <w:sz w:val="28"/>
          <w:szCs w:val="28"/>
          <w:lang w:val="uk-UA"/>
        </w:rPr>
        <w:t xml:space="preserve">ЗОШ №№ 1, 2, 4, Нетішинський </w:t>
      </w:r>
      <w:smartTag w:uri="urn:schemas-microsoft-com:office:smarttags" w:element="PersonName">
        <w:r w:rsidRPr="00890407">
          <w:rPr>
            <w:spacing w:val="-6"/>
            <w:sz w:val="28"/>
            <w:szCs w:val="28"/>
            <w:lang w:val="uk-UA"/>
          </w:rPr>
          <w:t>НВ</w:t>
        </w:r>
      </w:smartTag>
      <w:r w:rsidRPr="00890407">
        <w:rPr>
          <w:spacing w:val="-6"/>
          <w:sz w:val="28"/>
          <w:szCs w:val="28"/>
          <w:lang w:val="uk-UA"/>
        </w:rPr>
        <w:t xml:space="preserve">К, </w:t>
      </w:r>
      <w:proofErr w:type="spellStart"/>
      <w:r w:rsidRPr="00890407">
        <w:rPr>
          <w:spacing w:val="-6"/>
          <w:sz w:val="28"/>
          <w:szCs w:val="28"/>
          <w:lang w:val="uk-UA"/>
        </w:rPr>
        <w:t>Старокривинський</w:t>
      </w:r>
      <w:proofErr w:type="spellEnd"/>
      <w:r w:rsidRPr="00890407">
        <w:rPr>
          <w:spacing w:val="-6"/>
          <w:sz w:val="28"/>
          <w:szCs w:val="28"/>
          <w:lang w:val="uk-UA"/>
        </w:rPr>
        <w:t xml:space="preserve"> </w:t>
      </w:r>
      <w:smartTag w:uri="urn:schemas-microsoft-com:office:smarttags" w:element="PersonName">
        <w:r w:rsidRPr="00890407">
          <w:rPr>
            <w:spacing w:val="-6"/>
            <w:sz w:val="28"/>
            <w:szCs w:val="28"/>
            <w:lang w:val="uk-UA"/>
          </w:rPr>
          <w:t>НВ</w:t>
        </w:r>
      </w:smartTag>
      <w:r w:rsidRPr="00890407">
        <w:rPr>
          <w:spacing w:val="-6"/>
          <w:sz w:val="28"/>
          <w:szCs w:val="28"/>
          <w:lang w:val="uk-UA"/>
        </w:rPr>
        <w:t>К, вісім ДНЗ №№ 2, 3,</w:t>
      </w:r>
      <w:r w:rsidRPr="00890407">
        <w:rPr>
          <w:sz w:val="28"/>
          <w:szCs w:val="28"/>
          <w:lang w:val="uk-UA"/>
        </w:rPr>
        <w:t xml:space="preserve"> </w:t>
      </w:r>
      <w:r w:rsidRPr="00890407">
        <w:rPr>
          <w:spacing w:val="-8"/>
          <w:sz w:val="28"/>
          <w:szCs w:val="28"/>
          <w:lang w:val="uk-UA"/>
        </w:rPr>
        <w:t>4, 5, 6, 7, 9, Центр розвитку дитини та три позашкільні заклади – БДТ, КЮТ, ЦТКУМ).</w:t>
      </w:r>
      <w:r w:rsidRPr="00890407">
        <w:rPr>
          <w:sz w:val="28"/>
          <w:szCs w:val="28"/>
          <w:lang w:val="uk-UA"/>
        </w:rPr>
        <w:t xml:space="preserve"> </w:t>
      </w:r>
    </w:p>
    <w:p w:rsidR="00DE4C61" w:rsidRPr="00890407" w:rsidRDefault="00DE4C61" w:rsidP="00DE4C61">
      <w:pPr>
        <w:ind w:firstLine="650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Робочою групою виконавчого комітету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ради 17 та </w:t>
      </w:r>
      <w:r w:rsidR="00890407" w:rsidRPr="00890407">
        <w:rPr>
          <w:sz w:val="28"/>
          <w:szCs w:val="28"/>
          <w:lang w:val="uk-UA"/>
        </w:rPr>
        <w:t xml:space="preserve">            </w:t>
      </w:r>
      <w:r w:rsidRPr="00890407">
        <w:rPr>
          <w:sz w:val="28"/>
          <w:szCs w:val="28"/>
          <w:lang w:val="uk-UA"/>
        </w:rPr>
        <w:t xml:space="preserve">18 серпня 2020 року проведена перевірка закладів освіти </w:t>
      </w:r>
      <w:proofErr w:type="spellStart"/>
      <w:r w:rsidRPr="00890407">
        <w:rPr>
          <w:sz w:val="28"/>
          <w:szCs w:val="28"/>
          <w:lang w:val="uk-UA"/>
        </w:rPr>
        <w:t>Нетішинської</w:t>
      </w:r>
      <w:proofErr w:type="spellEnd"/>
      <w:r w:rsidRPr="00890407">
        <w:rPr>
          <w:sz w:val="28"/>
          <w:szCs w:val="28"/>
          <w:lang w:val="uk-UA"/>
        </w:rPr>
        <w:t xml:space="preserve"> міської ТГ на предмет готовності до нового 2020/2021 навчального року. За результатами перевірки заклади готові до початку навчального року та до роботи в осінньо-зимовий період 2020/2021 року. Теплові системи навчальних закладів готові до початку опалювального сезону на 100%. </w:t>
      </w:r>
    </w:p>
    <w:p w:rsidR="00DE4C61" w:rsidRPr="00890407" w:rsidRDefault="00DE4C61" w:rsidP="003933B2">
      <w:pPr>
        <w:ind w:firstLine="650"/>
        <w:jc w:val="both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Для оперативного реагування на надзвичайні ситуації було створено </w:t>
      </w:r>
      <w:r w:rsidR="00890407" w:rsidRPr="00890407">
        <w:rPr>
          <w:sz w:val="28"/>
          <w:szCs w:val="28"/>
          <w:lang w:val="uk-UA"/>
        </w:rPr>
        <w:t xml:space="preserve">                       </w:t>
      </w:r>
      <w:r w:rsidRPr="00890407">
        <w:rPr>
          <w:sz w:val="28"/>
          <w:szCs w:val="28"/>
          <w:lang w:val="uk-UA"/>
        </w:rPr>
        <w:t xml:space="preserve">5 аварійних бригад у складі 49 працівників, задіяно 16 одиниць наявної техніки, бригади були оснащені необхідним інструментом, засобами захисту та схемами розроблених маршрутів руху техніки під час снігопадів та ожеледиці, створений резервний запас паливно-мастильних матеріалів, закуплений та розміщений на визначених ділянках всієї території міста </w:t>
      </w:r>
      <w:proofErr w:type="spellStart"/>
      <w:r w:rsidRPr="00890407">
        <w:rPr>
          <w:sz w:val="28"/>
          <w:szCs w:val="28"/>
          <w:lang w:val="uk-UA"/>
        </w:rPr>
        <w:t>посипковий</w:t>
      </w:r>
      <w:proofErr w:type="spellEnd"/>
      <w:r w:rsidRPr="00890407">
        <w:rPr>
          <w:sz w:val="28"/>
          <w:szCs w:val="28"/>
          <w:lang w:val="uk-UA"/>
        </w:rPr>
        <w:t xml:space="preserve"> матеріал (пісок, відсів).</w:t>
      </w:r>
    </w:p>
    <w:p w:rsidR="00DE4C61" w:rsidRDefault="00DE4C61" w:rsidP="00DE4C61">
      <w:pPr>
        <w:jc w:val="both"/>
        <w:rPr>
          <w:lang w:val="uk-UA"/>
        </w:rPr>
      </w:pPr>
    </w:p>
    <w:p w:rsidR="00E66210" w:rsidRPr="00890407" w:rsidRDefault="00E66210" w:rsidP="00DE4C61">
      <w:pPr>
        <w:jc w:val="both"/>
        <w:rPr>
          <w:lang w:val="uk-UA"/>
        </w:rPr>
      </w:pPr>
    </w:p>
    <w:p w:rsidR="00E66210" w:rsidRDefault="00E66210" w:rsidP="00E6621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DE4C61" w:rsidRPr="00890407" w:rsidRDefault="00DE4C61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lastRenderedPageBreak/>
        <w:t>Додаток 2</w:t>
      </w:r>
    </w:p>
    <w:p w:rsidR="00DE4C61" w:rsidRPr="00890407" w:rsidRDefault="00890407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до р</w:t>
      </w:r>
      <w:r w:rsidR="00DE4C61" w:rsidRPr="00890407">
        <w:rPr>
          <w:sz w:val="28"/>
          <w:szCs w:val="28"/>
          <w:lang w:val="uk-UA"/>
        </w:rPr>
        <w:t xml:space="preserve">ішення виконавчого </w:t>
      </w:r>
    </w:p>
    <w:p w:rsidR="00DE4C61" w:rsidRPr="00890407" w:rsidRDefault="00DE4C61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комітету міської ради</w:t>
      </w:r>
    </w:p>
    <w:p w:rsidR="00DE4C61" w:rsidRPr="00890407" w:rsidRDefault="00E66210" w:rsidP="009D225B">
      <w:pPr>
        <w:ind w:left="57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E4C61" w:rsidRPr="00890407">
        <w:rPr>
          <w:sz w:val="28"/>
          <w:szCs w:val="28"/>
          <w:lang w:val="uk-UA"/>
        </w:rPr>
        <w:t>.</w:t>
      </w:r>
      <w:r w:rsidR="00890407" w:rsidRPr="00890407">
        <w:rPr>
          <w:sz w:val="28"/>
          <w:szCs w:val="28"/>
          <w:lang w:val="uk-UA"/>
        </w:rPr>
        <w:t>05</w:t>
      </w:r>
      <w:r w:rsidR="00DE4C61" w:rsidRPr="00890407">
        <w:rPr>
          <w:sz w:val="28"/>
          <w:szCs w:val="28"/>
          <w:lang w:val="uk-UA"/>
        </w:rPr>
        <w:t xml:space="preserve">.2021 № </w:t>
      </w:r>
      <w:r w:rsidR="005A201A">
        <w:rPr>
          <w:sz w:val="28"/>
          <w:szCs w:val="28"/>
          <w:lang w:val="uk-UA"/>
        </w:rPr>
        <w:t>254</w:t>
      </w:r>
      <w:r w:rsidR="00DE4C61" w:rsidRPr="00890407">
        <w:rPr>
          <w:sz w:val="28"/>
          <w:szCs w:val="28"/>
          <w:lang w:val="uk-UA"/>
        </w:rPr>
        <w:t>/2021</w:t>
      </w:r>
    </w:p>
    <w:p w:rsidR="00DE4C61" w:rsidRPr="00890407" w:rsidRDefault="00DE4C61" w:rsidP="00DE4C61">
      <w:pPr>
        <w:rPr>
          <w:b/>
          <w:sz w:val="28"/>
          <w:szCs w:val="28"/>
          <w:lang w:val="uk-UA"/>
        </w:rPr>
      </w:pPr>
    </w:p>
    <w:p w:rsidR="00DE4C61" w:rsidRPr="00890407" w:rsidRDefault="00DE4C61" w:rsidP="00DE4C61">
      <w:pPr>
        <w:jc w:val="center"/>
        <w:rPr>
          <w:b/>
          <w:sz w:val="28"/>
          <w:szCs w:val="28"/>
          <w:lang w:val="uk-UA"/>
        </w:rPr>
      </w:pPr>
      <w:r w:rsidRPr="00890407">
        <w:rPr>
          <w:b/>
          <w:sz w:val="28"/>
          <w:szCs w:val="28"/>
          <w:lang w:val="uk-UA"/>
        </w:rPr>
        <w:t>ПЛАН ЗАХОДІВ</w:t>
      </w:r>
    </w:p>
    <w:p w:rsidR="00DE4C61" w:rsidRPr="00890407" w:rsidRDefault="00DE4C61" w:rsidP="00DE4C61">
      <w:pPr>
        <w:jc w:val="center"/>
        <w:rPr>
          <w:b/>
          <w:sz w:val="28"/>
          <w:szCs w:val="28"/>
          <w:lang w:val="uk-UA"/>
        </w:rPr>
      </w:pPr>
      <w:r w:rsidRPr="00890407">
        <w:rPr>
          <w:b/>
          <w:sz w:val="28"/>
          <w:szCs w:val="28"/>
          <w:lang w:val="uk-UA"/>
        </w:rPr>
        <w:t xml:space="preserve">комплексної підготовки житлового фонду </w:t>
      </w:r>
    </w:p>
    <w:p w:rsidR="00DE4C61" w:rsidRPr="00890407" w:rsidRDefault="00DE4C61" w:rsidP="00DE4C61">
      <w:pPr>
        <w:jc w:val="center"/>
        <w:rPr>
          <w:b/>
          <w:sz w:val="28"/>
          <w:szCs w:val="28"/>
          <w:lang w:val="uk-UA"/>
        </w:rPr>
      </w:pPr>
      <w:r w:rsidRPr="00890407">
        <w:rPr>
          <w:b/>
          <w:sz w:val="28"/>
          <w:szCs w:val="28"/>
          <w:lang w:val="uk-UA"/>
        </w:rPr>
        <w:t>до роботи в осінньо-зимовий період 2021/2022 року</w:t>
      </w:r>
    </w:p>
    <w:p w:rsidR="00DE4C61" w:rsidRPr="00890407" w:rsidRDefault="00DE4C61" w:rsidP="00890407">
      <w:pPr>
        <w:jc w:val="right"/>
        <w:rPr>
          <w:lang w:val="uk-UA"/>
        </w:rPr>
      </w:pPr>
    </w:p>
    <w:tbl>
      <w:tblPr>
        <w:tblW w:w="9743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3374"/>
        <w:gridCol w:w="560"/>
        <w:gridCol w:w="868"/>
        <w:gridCol w:w="1035"/>
        <w:gridCol w:w="966"/>
        <w:gridCol w:w="558"/>
        <w:gridCol w:w="1066"/>
        <w:gridCol w:w="994"/>
      </w:tblGrid>
      <w:tr w:rsidR="00890407" w:rsidRPr="00890407" w:rsidTr="00890407">
        <w:trPr>
          <w:trHeight w:val="20"/>
        </w:trPr>
        <w:tc>
          <w:tcPr>
            <w:tcW w:w="322" w:type="dxa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374" w:type="dxa"/>
          </w:tcPr>
          <w:p w:rsidR="00DE4C61" w:rsidRPr="00890407" w:rsidRDefault="00DE4C61" w:rsidP="00225C05">
            <w:pPr>
              <w:ind w:left="-72" w:right="-80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Види робіт</w:t>
            </w:r>
          </w:p>
        </w:tc>
        <w:tc>
          <w:tcPr>
            <w:tcW w:w="560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Код</w:t>
            </w:r>
          </w:p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868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035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Завдання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90407">
              <w:rPr>
                <w:b/>
                <w:sz w:val="20"/>
                <w:szCs w:val="20"/>
                <w:lang w:val="uk-UA"/>
              </w:rPr>
              <w:t>з підготовки</w:t>
            </w:r>
          </w:p>
        </w:tc>
        <w:tc>
          <w:tcPr>
            <w:tcW w:w="966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Фактично</w:t>
            </w:r>
          </w:p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підготов-лено</w:t>
            </w:r>
            <w:proofErr w:type="spellEnd"/>
          </w:p>
        </w:tc>
        <w:tc>
          <w:tcPr>
            <w:tcW w:w="558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%</w:t>
            </w:r>
          </w:p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підго-товки</w:t>
            </w:r>
            <w:proofErr w:type="spellEnd"/>
          </w:p>
        </w:tc>
        <w:tc>
          <w:tcPr>
            <w:tcW w:w="1066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К-ть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90407">
              <w:rPr>
                <w:b/>
                <w:sz w:val="20"/>
                <w:szCs w:val="20"/>
                <w:lang w:val="uk-UA"/>
              </w:rPr>
              <w:t>пас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-</w:t>
            </w:r>
            <w:r w:rsidRPr="00890407">
              <w:rPr>
                <w:b/>
                <w:spacing w:val="-4"/>
                <w:sz w:val="20"/>
                <w:szCs w:val="20"/>
                <w:lang w:val="uk-UA"/>
              </w:rPr>
              <w:t>порт.</w:t>
            </w:r>
            <w:r w:rsidR="00890407" w:rsidRPr="00890407">
              <w:rPr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0407">
              <w:rPr>
                <w:b/>
                <w:spacing w:val="-4"/>
                <w:sz w:val="20"/>
                <w:szCs w:val="20"/>
                <w:lang w:val="uk-UA"/>
              </w:rPr>
              <w:t>готов</w:t>
            </w:r>
            <w:r w:rsidR="00890407" w:rsidRPr="00890407">
              <w:rPr>
                <w:b/>
                <w:spacing w:val="-4"/>
                <w:sz w:val="20"/>
                <w:szCs w:val="20"/>
                <w:lang w:val="uk-UA"/>
              </w:rPr>
              <w:t>-</w:t>
            </w:r>
            <w:r w:rsidRPr="00890407">
              <w:rPr>
                <w:b/>
                <w:sz w:val="20"/>
                <w:szCs w:val="20"/>
                <w:lang w:val="uk-UA"/>
              </w:rPr>
              <w:t>ності</w:t>
            </w:r>
            <w:proofErr w:type="spellEnd"/>
            <w:r w:rsidRPr="00890407"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4" w:type="dxa"/>
          </w:tcPr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К-ть актів готовності</w:t>
            </w:r>
          </w:p>
          <w:p w:rsidR="00DE4C61" w:rsidRPr="00890407" w:rsidRDefault="00DE4C61" w:rsidP="00890407">
            <w:pPr>
              <w:ind w:left="-100" w:right="-96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шт.</w:t>
            </w: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3374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60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868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35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66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58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1066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994" w:type="dxa"/>
          </w:tcPr>
          <w:p w:rsidR="00DE4C61" w:rsidRPr="00890407" w:rsidRDefault="00DE4C61" w:rsidP="00225C0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90407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 w:val="restart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1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 xml:space="preserve">Комплексна підготовка будинків до зими з </w:t>
            </w: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видачею</w:t>
            </w:r>
            <w:proofErr w:type="spellEnd"/>
            <w:r w:rsidRPr="00890407">
              <w:rPr>
                <w:b/>
                <w:sz w:val="20"/>
                <w:szCs w:val="20"/>
                <w:lang w:val="uk-UA"/>
              </w:rPr>
              <w:t xml:space="preserve"> паспортів готовності - всього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у тому числі, які обслуговуються: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1. Управителями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2. ОСББ, ЖБК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3. Відомчий житловий фонд - всього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890407">
              <w:rPr>
                <w:sz w:val="20"/>
                <w:szCs w:val="20"/>
                <w:lang w:val="uk-UA"/>
              </w:rPr>
              <w:t>Мінекоенерго</w:t>
            </w:r>
            <w:proofErr w:type="spellEnd"/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890407">
              <w:rPr>
                <w:sz w:val="20"/>
                <w:szCs w:val="20"/>
                <w:lang w:val="uk-UA"/>
              </w:rPr>
              <w:t>Мінінфраструктури</w:t>
            </w:r>
            <w:proofErr w:type="spellEnd"/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1.1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9D225B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 xml:space="preserve">Комплексна підготовка будинків з </w:t>
            </w:r>
            <w:r w:rsidRPr="009D225B">
              <w:rPr>
                <w:b/>
                <w:spacing w:val="-4"/>
                <w:sz w:val="20"/>
                <w:szCs w:val="20"/>
                <w:lang w:val="uk-UA"/>
              </w:rPr>
              <w:t>централізованим теплопостачанням</w:t>
            </w:r>
            <w:r w:rsidRPr="00890407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видачею</w:t>
            </w:r>
            <w:proofErr w:type="spellEnd"/>
            <w:r w:rsidRPr="00890407">
              <w:rPr>
                <w:b/>
                <w:sz w:val="20"/>
                <w:szCs w:val="20"/>
                <w:lang w:val="uk-UA"/>
              </w:rPr>
              <w:t xml:space="preserve"> паспортів готовності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1.2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Заповнення систем опалення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 w:val="restart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2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9D225B">
              <w:rPr>
                <w:b/>
                <w:spacing w:val="-6"/>
                <w:sz w:val="20"/>
                <w:szCs w:val="20"/>
                <w:lang w:val="uk-UA"/>
              </w:rPr>
              <w:t>Житловий фонд, який обслуговується</w:t>
            </w:r>
            <w:r w:rsidRPr="00890407">
              <w:rPr>
                <w:b/>
                <w:sz w:val="20"/>
                <w:szCs w:val="20"/>
                <w:lang w:val="uk-UA"/>
              </w:rPr>
              <w:t xml:space="preserve"> управителями  комунальної </w:t>
            </w:r>
            <w:proofErr w:type="spellStart"/>
            <w:r w:rsidRPr="00890407">
              <w:rPr>
                <w:b/>
                <w:sz w:val="20"/>
                <w:szCs w:val="20"/>
                <w:lang w:val="uk-UA"/>
              </w:rPr>
              <w:t>влас</w:t>
            </w:r>
            <w:r w:rsidR="009D225B">
              <w:rPr>
                <w:b/>
                <w:sz w:val="20"/>
                <w:szCs w:val="20"/>
                <w:lang w:val="uk-UA"/>
              </w:rPr>
              <w:t>-</w:t>
            </w:r>
            <w:r w:rsidRPr="00890407">
              <w:rPr>
                <w:b/>
                <w:sz w:val="20"/>
                <w:szCs w:val="20"/>
                <w:lang w:val="uk-UA"/>
              </w:rPr>
              <w:t>ності</w:t>
            </w:r>
            <w:proofErr w:type="spellEnd"/>
            <w:r w:rsidRPr="00890407">
              <w:rPr>
                <w:b/>
                <w:sz w:val="20"/>
                <w:szCs w:val="20"/>
                <w:lang w:val="uk-UA"/>
              </w:rPr>
              <w:t>, з нього, у якому проводиться: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ремонт покрівлі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ремонт (заміна) опалювальних систем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промивання опалювальних систем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ремонт систем гарячого водопостачання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ремонт систем холодного водопостачання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ремонт енергозабезпечення будинків (електрощитових)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 w:val="restart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3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Підготовка об’єктів соціально-культурного призначення  - всього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загальноосвітні навчальні заклади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дошкільні навчальні  заклади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  <w:vMerge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- заклади охорони здоров′я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90407" w:rsidRPr="00890407" w:rsidTr="00890407">
        <w:trPr>
          <w:trHeight w:val="20"/>
        </w:trPr>
        <w:tc>
          <w:tcPr>
            <w:tcW w:w="322" w:type="dxa"/>
          </w:tcPr>
          <w:p w:rsidR="00DE4C61" w:rsidRPr="00890407" w:rsidRDefault="00DE4C61" w:rsidP="00890407">
            <w:pPr>
              <w:ind w:left="-103" w:right="-112"/>
              <w:jc w:val="center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4</w:t>
            </w:r>
            <w:r w:rsidR="00890407" w:rsidRPr="008904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74" w:type="dxa"/>
            <w:vAlign w:val="center"/>
          </w:tcPr>
          <w:p w:rsidR="00DE4C61" w:rsidRPr="00890407" w:rsidRDefault="00DE4C61" w:rsidP="00890407">
            <w:pPr>
              <w:ind w:left="-46" w:right="-82"/>
              <w:rPr>
                <w:b/>
                <w:sz w:val="20"/>
                <w:szCs w:val="20"/>
                <w:lang w:val="uk-UA"/>
              </w:rPr>
            </w:pPr>
            <w:r w:rsidRPr="00890407">
              <w:rPr>
                <w:b/>
                <w:sz w:val="20"/>
                <w:szCs w:val="20"/>
                <w:lang w:val="uk-UA"/>
              </w:rPr>
              <w:t>Загальні обсяги коштів (за рахунок всіх джерел фінансування) на виконання підготовчих та ремонтних робіт у житловому фонді комунальної власності.</w:t>
            </w:r>
          </w:p>
        </w:tc>
        <w:tc>
          <w:tcPr>
            <w:tcW w:w="560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35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  <w:r w:rsidRPr="00890407">
              <w:rPr>
                <w:sz w:val="20"/>
                <w:szCs w:val="20"/>
                <w:lang w:val="uk-UA"/>
              </w:rPr>
              <w:t>5138,95*</w:t>
            </w:r>
          </w:p>
        </w:tc>
        <w:tc>
          <w:tcPr>
            <w:tcW w:w="9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8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6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DE4C61" w:rsidRPr="00890407" w:rsidRDefault="00DE4C61" w:rsidP="00225C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DE4C61" w:rsidRPr="009D225B" w:rsidRDefault="00DE4C61" w:rsidP="00DE4C61">
      <w:pPr>
        <w:jc w:val="both"/>
        <w:rPr>
          <w:b/>
          <w:sz w:val="12"/>
          <w:szCs w:val="12"/>
          <w:lang w:val="uk-UA"/>
        </w:rPr>
      </w:pP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b/>
          <w:i/>
          <w:sz w:val="20"/>
          <w:szCs w:val="20"/>
          <w:lang w:val="uk-UA"/>
        </w:rPr>
        <w:t>*Примітка:</w:t>
      </w:r>
      <w:r w:rsidR="00890407" w:rsidRPr="00890407">
        <w:rPr>
          <w:b/>
          <w:sz w:val="20"/>
          <w:szCs w:val="20"/>
          <w:lang w:val="uk-UA"/>
        </w:rPr>
        <w:t xml:space="preserve"> </w:t>
      </w:r>
      <w:r w:rsidRPr="00890407">
        <w:rPr>
          <w:sz w:val="20"/>
          <w:szCs w:val="20"/>
          <w:lang w:val="uk-UA"/>
        </w:rPr>
        <w:t xml:space="preserve">планові показники загальних обсягів коштів на підготовку </w:t>
      </w:r>
      <w:r w:rsidRPr="00890407">
        <w:rPr>
          <w:sz w:val="20"/>
          <w:szCs w:val="20"/>
          <w:u w:val="single"/>
          <w:lang w:val="uk-UA"/>
        </w:rPr>
        <w:t>житлових будинків, які перебувають в управлінні управителя КП НМР «ЖКО»</w:t>
      </w:r>
      <w:r w:rsidRPr="00890407">
        <w:rPr>
          <w:sz w:val="20"/>
          <w:szCs w:val="20"/>
          <w:lang w:val="uk-UA"/>
        </w:rPr>
        <w:t>, без врахування житлових будинків під управлінням ОСББ, відомчого підпорядкування та  об’єктів соціально-культурного і побутового призначення.</w:t>
      </w:r>
    </w:p>
    <w:p w:rsidR="00DE4C61" w:rsidRPr="00E66210" w:rsidRDefault="00DE4C61" w:rsidP="00DE4C61">
      <w:pPr>
        <w:jc w:val="both"/>
        <w:rPr>
          <w:sz w:val="28"/>
          <w:szCs w:val="28"/>
          <w:lang w:val="uk-UA"/>
        </w:rPr>
      </w:pPr>
    </w:p>
    <w:p w:rsidR="00E66210" w:rsidRDefault="00E66210" w:rsidP="00E6621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3</w:t>
      </w: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до рішення виконавчого </w:t>
      </w: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комітету міської ради</w:t>
      </w:r>
    </w:p>
    <w:p w:rsidR="009D225B" w:rsidRPr="00890407" w:rsidRDefault="00E66210" w:rsidP="009D225B">
      <w:pPr>
        <w:ind w:left="57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D225B" w:rsidRPr="00890407">
        <w:rPr>
          <w:sz w:val="28"/>
          <w:szCs w:val="28"/>
          <w:lang w:val="uk-UA"/>
        </w:rPr>
        <w:t xml:space="preserve">.05.2021 № </w:t>
      </w:r>
      <w:r w:rsidR="005A201A">
        <w:rPr>
          <w:sz w:val="28"/>
          <w:szCs w:val="28"/>
          <w:lang w:val="uk-UA"/>
        </w:rPr>
        <w:t>254</w:t>
      </w:r>
      <w:r w:rsidR="009D225B" w:rsidRPr="00890407">
        <w:rPr>
          <w:sz w:val="28"/>
          <w:szCs w:val="28"/>
          <w:lang w:val="uk-UA"/>
        </w:rPr>
        <w:t>/2021</w:t>
      </w:r>
    </w:p>
    <w:p w:rsidR="00DE4C61" w:rsidRPr="003F2725" w:rsidRDefault="00DE4C61" w:rsidP="00DE4C61">
      <w:pPr>
        <w:ind w:left="-284" w:firstLine="284"/>
        <w:jc w:val="center"/>
        <w:rPr>
          <w:b/>
          <w:sz w:val="28"/>
          <w:szCs w:val="28"/>
          <w:lang w:val="uk-UA"/>
        </w:rPr>
      </w:pPr>
    </w:p>
    <w:p w:rsidR="00DE4C61" w:rsidRPr="003F2725" w:rsidRDefault="00DE4C61" w:rsidP="00DE4C61">
      <w:pPr>
        <w:ind w:left="-284" w:firstLine="284"/>
        <w:jc w:val="center"/>
        <w:rPr>
          <w:b/>
          <w:sz w:val="28"/>
          <w:szCs w:val="28"/>
          <w:lang w:val="uk-UA"/>
        </w:rPr>
      </w:pPr>
      <w:r w:rsidRPr="003F2725">
        <w:rPr>
          <w:b/>
          <w:sz w:val="28"/>
          <w:szCs w:val="28"/>
          <w:lang w:val="uk-UA"/>
        </w:rPr>
        <w:t>ПЛАН ЗАХОДІВ</w:t>
      </w:r>
    </w:p>
    <w:p w:rsidR="003F2725" w:rsidRDefault="00DE4C61" w:rsidP="00DE4C61">
      <w:pPr>
        <w:jc w:val="center"/>
        <w:rPr>
          <w:b/>
          <w:sz w:val="28"/>
          <w:szCs w:val="28"/>
          <w:lang w:val="uk-UA"/>
        </w:rPr>
      </w:pPr>
      <w:r w:rsidRPr="003F2725">
        <w:rPr>
          <w:b/>
          <w:sz w:val="28"/>
          <w:szCs w:val="28"/>
          <w:lang w:val="uk-UA"/>
        </w:rPr>
        <w:t>з підготовки об’єктів водопровідн</w:t>
      </w:r>
      <w:r w:rsidR="003F2725">
        <w:rPr>
          <w:b/>
          <w:sz w:val="28"/>
          <w:szCs w:val="28"/>
          <w:lang w:val="uk-UA"/>
        </w:rPr>
        <w:t xml:space="preserve">о-каналізаційного господарства </w:t>
      </w:r>
    </w:p>
    <w:p w:rsidR="00DE4C61" w:rsidRPr="003F2725" w:rsidRDefault="00DE4C61" w:rsidP="00DE4C61">
      <w:pPr>
        <w:jc w:val="center"/>
        <w:rPr>
          <w:b/>
          <w:sz w:val="28"/>
          <w:szCs w:val="28"/>
          <w:lang w:val="uk-UA"/>
        </w:rPr>
      </w:pPr>
      <w:r w:rsidRPr="003F2725">
        <w:rPr>
          <w:b/>
          <w:sz w:val="28"/>
          <w:szCs w:val="28"/>
          <w:lang w:val="uk-UA"/>
        </w:rPr>
        <w:t>до роботи</w:t>
      </w:r>
      <w:r w:rsidR="003F2725">
        <w:rPr>
          <w:b/>
          <w:sz w:val="28"/>
          <w:szCs w:val="28"/>
          <w:lang w:val="uk-UA"/>
        </w:rPr>
        <w:t xml:space="preserve"> </w:t>
      </w:r>
      <w:r w:rsidRPr="003F2725">
        <w:rPr>
          <w:b/>
          <w:sz w:val="28"/>
          <w:szCs w:val="28"/>
          <w:lang w:val="uk-UA"/>
        </w:rPr>
        <w:t>в осінньо-зимовий період 2021/22 року</w:t>
      </w:r>
    </w:p>
    <w:p w:rsidR="00DE4C61" w:rsidRPr="00890407" w:rsidRDefault="00DE4C61" w:rsidP="00DE4C61">
      <w:pPr>
        <w:jc w:val="center"/>
        <w:rPr>
          <w:b/>
          <w:sz w:val="22"/>
          <w:lang w:val="uk-UA"/>
        </w:rPr>
      </w:pPr>
    </w:p>
    <w:p w:rsidR="00DE4C61" w:rsidRPr="00890407" w:rsidRDefault="00DE4C61" w:rsidP="00DE4C61">
      <w:pPr>
        <w:jc w:val="center"/>
        <w:rPr>
          <w:b/>
          <w:sz w:val="22"/>
          <w:lang w:val="uk-UA"/>
        </w:rPr>
      </w:pP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водопровідних мереж  з врахуванням сільських, селищних та відомчих мереж   -     </w:t>
      </w:r>
      <w:smartTag w:uri="urn:schemas-microsoft-com:office:smarttags" w:element="metricconverter">
        <w:smartTagPr>
          <w:attr w:name="ProductID" w:val="84,13 км"/>
        </w:smartTagPr>
        <w:r w:rsidRPr="00890407">
          <w:rPr>
            <w:sz w:val="20"/>
            <w:szCs w:val="20"/>
            <w:lang w:val="uk-UA"/>
          </w:rPr>
          <w:t>84,13 км</w:t>
        </w:r>
      </w:smartTag>
      <w:r w:rsidRPr="00890407">
        <w:rPr>
          <w:sz w:val="20"/>
          <w:szCs w:val="20"/>
          <w:lang w:val="uk-UA"/>
        </w:rPr>
        <w:t xml:space="preserve">   </w:t>
      </w: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каналізаційних мереж  з врахуванням сільських, селищних та відомчих мереж   -     </w:t>
      </w:r>
      <w:smartTag w:uri="urn:schemas-microsoft-com:office:smarttags" w:element="metricconverter">
        <w:smartTagPr>
          <w:attr w:name="ProductID" w:val="76,26 км"/>
        </w:smartTagPr>
        <w:r w:rsidRPr="00890407">
          <w:rPr>
            <w:sz w:val="20"/>
            <w:szCs w:val="20"/>
            <w:lang w:val="uk-UA"/>
          </w:rPr>
          <w:t>76,26 км</w:t>
        </w:r>
      </w:smartTag>
      <w:r w:rsidRPr="00890407">
        <w:rPr>
          <w:sz w:val="20"/>
          <w:szCs w:val="20"/>
          <w:lang w:val="uk-UA"/>
        </w:rPr>
        <w:t xml:space="preserve">    </w:t>
      </w: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водопровідних насосних станцій з врахуванням сільських, селищних та відомчих:  -  1 од.   </w:t>
      </w: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каналізаційних насосних станцій з врахуванням сільських, селищних та відомчих   -  4 од.   </w:t>
      </w: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водопровідних  очисних споруд з врахуванням сільських, селищних та відомчих      - 6 од.   </w:t>
      </w:r>
    </w:p>
    <w:p w:rsidR="00DE4C61" w:rsidRPr="00890407" w:rsidRDefault="00DE4C61" w:rsidP="00DE4C61">
      <w:pPr>
        <w:jc w:val="both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 xml:space="preserve">Загальна кількість каналізаційних  очисних споруд з врахуванням сільських, селищних та відомчих       - 1 од.   </w:t>
      </w:r>
    </w:p>
    <w:p w:rsidR="00DE4C61" w:rsidRPr="009D225B" w:rsidRDefault="00DE4C61" w:rsidP="00DE4C61">
      <w:pPr>
        <w:jc w:val="both"/>
        <w:rPr>
          <w:spacing w:val="-6"/>
          <w:sz w:val="20"/>
          <w:szCs w:val="20"/>
          <w:lang w:val="uk-UA"/>
        </w:rPr>
      </w:pPr>
      <w:r w:rsidRPr="009D225B">
        <w:rPr>
          <w:spacing w:val="-6"/>
          <w:sz w:val="20"/>
          <w:szCs w:val="20"/>
          <w:lang w:val="uk-UA"/>
        </w:rPr>
        <w:t xml:space="preserve">Загальна кількість водозаборів з поверхневих джерел з врахуванням сільських, селищних та відомчих водозаборів _ од.   </w:t>
      </w:r>
    </w:p>
    <w:p w:rsidR="00DE4C61" w:rsidRPr="00890407" w:rsidRDefault="00DE4C61" w:rsidP="00DE4C61">
      <w:pPr>
        <w:ind w:left="-284" w:firstLine="284"/>
        <w:rPr>
          <w:sz w:val="20"/>
          <w:szCs w:val="20"/>
          <w:lang w:val="uk-UA"/>
        </w:rPr>
      </w:pPr>
      <w:r w:rsidRPr="00890407">
        <w:rPr>
          <w:sz w:val="20"/>
          <w:szCs w:val="20"/>
          <w:lang w:val="uk-UA"/>
        </w:rPr>
        <w:t>Загальна кількість свердловин  з врахуванням сільських, селищних та відомчих  свердловин  -  16 од.</w:t>
      </w:r>
    </w:p>
    <w:p w:rsidR="00DE4C61" w:rsidRPr="00890407" w:rsidRDefault="00DE4C61" w:rsidP="009D225B">
      <w:pPr>
        <w:rPr>
          <w:b/>
          <w:sz w:val="22"/>
          <w:lang w:val="uk-UA"/>
        </w:rPr>
      </w:pPr>
    </w:p>
    <w:tbl>
      <w:tblPr>
        <w:tblW w:w="99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03"/>
        <w:gridCol w:w="5128"/>
        <w:gridCol w:w="615"/>
        <w:gridCol w:w="980"/>
        <w:gridCol w:w="1092"/>
        <w:gridCol w:w="1078"/>
        <w:gridCol w:w="630"/>
      </w:tblGrid>
      <w:tr w:rsidR="00DE4C61" w:rsidRPr="00890407" w:rsidTr="009D225B">
        <w:trPr>
          <w:cantSplit/>
          <w:trHeight w:val="277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225C05">
            <w:pPr>
              <w:ind w:left="-197" w:right="-190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Види робіт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225C05">
            <w:pPr>
              <w:ind w:left="-197" w:right="-190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Код</w:t>
            </w:r>
          </w:p>
          <w:p w:rsidR="00DE4C61" w:rsidRPr="009D225B" w:rsidRDefault="00DE4C61" w:rsidP="00225C05">
            <w:pPr>
              <w:ind w:left="-197" w:right="-190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рядка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225C05">
            <w:pPr>
              <w:ind w:left="-197" w:right="-190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25B" w:rsidRPr="009D225B" w:rsidRDefault="00DE4C61" w:rsidP="00225C05">
            <w:pPr>
              <w:ind w:left="-197" w:right="-190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Завдання </w:t>
            </w:r>
          </w:p>
          <w:p w:rsidR="00DE4C61" w:rsidRPr="009D225B" w:rsidRDefault="00DE4C61" w:rsidP="00225C05">
            <w:pPr>
              <w:ind w:left="-197" w:right="-190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з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підгото</w:t>
            </w:r>
            <w:r w:rsidR="009D225B" w:rsidRPr="009D225B">
              <w:rPr>
                <w:b/>
                <w:sz w:val="22"/>
                <w:szCs w:val="22"/>
                <w:lang w:val="uk-UA"/>
              </w:rPr>
              <w:t>в-</w:t>
            </w:r>
            <w:r w:rsidRPr="009D225B">
              <w:rPr>
                <w:b/>
                <w:sz w:val="22"/>
                <w:szCs w:val="22"/>
                <w:lang w:val="uk-UA"/>
              </w:rPr>
              <w:t>ки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225C05">
            <w:pPr>
              <w:ind w:left="-94" w:right="-108" w:firstLine="14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Фактично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підготов-лено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C61" w:rsidRPr="009D225B" w:rsidRDefault="00DE4C61" w:rsidP="00225C05">
            <w:pPr>
              <w:ind w:left="-94" w:right="-108" w:firstLine="14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%</w:t>
            </w:r>
          </w:p>
          <w:p w:rsidR="00DE4C61" w:rsidRPr="009D225B" w:rsidRDefault="00DE4C61" w:rsidP="00225C05">
            <w:pPr>
              <w:ind w:left="-94" w:right="-108" w:firstLine="1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підгото-вки</w:t>
            </w:r>
            <w:proofErr w:type="spellEnd"/>
          </w:p>
        </w:tc>
      </w:tr>
      <w:tr w:rsidR="00DE4C61" w:rsidRPr="00890407" w:rsidTr="009D225B">
        <w:trPr>
          <w:cantSplit/>
          <w:trHeight w:val="27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D225B">
              <w:rPr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9D225B">
              <w:rPr>
                <w:i/>
                <w:sz w:val="22"/>
                <w:szCs w:val="22"/>
                <w:lang w:val="uk-UA"/>
              </w:rPr>
              <w:t>7</w:t>
            </w:r>
          </w:p>
        </w:tc>
      </w:tr>
      <w:tr w:rsidR="00DE4C61" w:rsidRPr="00890407" w:rsidTr="009D225B">
        <w:trPr>
          <w:cantSplit/>
          <w:trHeight w:val="141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Підготовка водопровідно-каналізаційної мережі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cantSplit/>
          <w:trHeight w:val="13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Ремонт або заміна водопровідних мереж,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cantSplit/>
          <w:trHeight w:val="14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мереж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Ремонт або заміна каналізаційних мереж,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мереж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Підготовка споруд та обладнання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Водопровідних насосних станцій /ВНС/,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ВНС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Каналізаційних насосних станцій /КНС/,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КНС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Водопровідних  очисних споруд /ВОС/,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ВОС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Каналізаційних  очисних споруд /КОС/,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КОС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Свердловин,  всього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1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9D225B">
            <w:pPr>
              <w:ind w:left="-79" w:right="-101" w:firstLine="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відомчих  свердловин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284" w:firstLine="284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9D225B" w:rsidRDefault="00DE4C61" w:rsidP="00225C0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E4C61" w:rsidRDefault="00DE4C61" w:rsidP="00DE4C61">
      <w:pPr>
        <w:tabs>
          <w:tab w:val="left" w:pos="4300"/>
        </w:tabs>
        <w:rPr>
          <w:sz w:val="28"/>
          <w:szCs w:val="28"/>
          <w:lang w:val="uk-UA"/>
        </w:rPr>
      </w:pPr>
    </w:p>
    <w:p w:rsidR="00E66210" w:rsidRDefault="00E66210" w:rsidP="00DE4C61">
      <w:pPr>
        <w:tabs>
          <w:tab w:val="left" w:pos="4300"/>
        </w:tabs>
        <w:rPr>
          <w:sz w:val="28"/>
          <w:szCs w:val="28"/>
          <w:lang w:val="uk-UA"/>
        </w:rPr>
      </w:pPr>
    </w:p>
    <w:p w:rsidR="00E66210" w:rsidRPr="00890407" w:rsidRDefault="00E66210" w:rsidP="00DE4C61">
      <w:pPr>
        <w:tabs>
          <w:tab w:val="left" w:pos="4300"/>
        </w:tabs>
        <w:rPr>
          <w:sz w:val="28"/>
          <w:szCs w:val="28"/>
          <w:lang w:val="uk-UA"/>
        </w:rPr>
      </w:pPr>
    </w:p>
    <w:p w:rsidR="00DE4C61" w:rsidRPr="00890407" w:rsidRDefault="00DE4C61" w:rsidP="00DE4C61">
      <w:pPr>
        <w:rPr>
          <w:lang w:val="uk-UA"/>
        </w:rPr>
      </w:pPr>
    </w:p>
    <w:p w:rsidR="00E66210" w:rsidRDefault="00E66210" w:rsidP="00E6621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9D225B" w:rsidRDefault="009D225B" w:rsidP="00DE4C61">
      <w:pPr>
        <w:ind w:left="5590"/>
        <w:rPr>
          <w:sz w:val="28"/>
          <w:szCs w:val="28"/>
          <w:lang w:val="uk-UA"/>
        </w:rPr>
      </w:pP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4</w:t>
      </w: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до рішення виконавчого </w:t>
      </w:r>
    </w:p>
    <w:p w:rsidR="009D225B" w:rsidRPr="00890407" w:rsidRDefault="009D225B" w:rsidP="009D225B">
      <w:pPr>
        <w:ind w:left="648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комітету міської ради</w:t>
      </w:r>
    </w:p>
    <w:p w:rsidR="009D225B" w:rsidRPr="00890407" w:rsidRDefault="00E66210" w:rsidP="009D225B">
      <w:pPr>
        <w:ind w:left="57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9D225B" w:rsidRPr="00890407">
        <w:rPr>
          <w:sz w:val="28"/>
          <w:szCs w:val="28"/>
          <w:lang w:val="uk-UA"/>
        </w:rPr>
        <w:t xml:space="preserve">.05.2021 № </w:t>
      </w:r>
      <w:r w:rsidR="005A201A">
        <w:rPr>
          <w:sz w:val="28"/>
          <w:szCs w:val="28"/>
          <w:lang w:val="uk-UA"/>
        </w:rPr>
        <w:t>254</w:t>
      </w:r>
      <w:r w:rsidR="009D225B" w:rsidRPr="00890407">
        <w:rPr>
          <w:sz w:val="28"/>
          <w:szCs w:val="28"/>
          <w:lang w:val="uk-UA"/>
        </w:rPr>
        <w:t>/2021</w:t>
      </w:r>
    </w:p>
    <w:p w:rsidR="00DE4C61" w:rsidRPr="00890407" w:rsidRDefault="00DE4C61" w:rsidP="00DE4C61">
      <w:pPr>
        <w:rPr>
          <w:b/>
          <w:sz w:val="28"/>
          <w:szCs w:val="28"/>
          <w:lang w:val="uk-UA"/>
        </w:rPr>
      </w:pPr>
    </w:p>
    <w:p w:rsidR="00DE4C61" w:rsidRPr="00890407" w:rsidRDefault="00DE4C61" w:rsidP="00DE4C61">
      <w:pPr>
        <w:jc w:val="center"/>
        <w:rPr>
          <w:b/>
          <w:sz w:val="28"/>
          <w:szCs w:val="28"/>
          <w:lang w:val="uk-UA"/>
        </w:rPr>
      </w:pPr>
      <w:r w:rsidRPr="00890407">
        <w:rPr>
          <w:b/>
          <w:sz w:val="28"/>
          <w:szCs w:val="28"/>
          <w:lang w:val="uk-UA"/>
        </w:rPr>
        <w:t>ПЛАН ЗАХОДІВ</w:t>
      </w:r>
    </w:p>
    <w:p w:rsidR="00DE4C61" w:rsidRPr="009D225B" w:rsidRDefault="00DE4C61" w:rsidP="00DE4C61">
      <w:pPr>
        <w:jc w:val="center"/>
        <w:rPr>
          <w:sz w:val="28"/>
          <w:szCs w:val="28"/>
          <w:lang w:val="uk-UA"/>
        </w:rPr>
      </w:pPr>
      <w:r w:rsidRPr="009D225B">
        <w:rPr>
          <w:sz w:val="28"/>
          <w:szCs w:val="28"/>
          <w:lang w:val="uk-UA"/>
        </w:rPr>
        <w:t>з підготовки об’єктів теплопостачання</w:t>
      </w:r>
    </w:p>
    <w:p w:rsidR="00DE4C61" w:rsidRPr="009D225B" w:rsidRDefault="00DE4C61" w:rsidP="00DE4C61">
      <w:pPr>
        <w:jc w:val="center"/>
        <w:rPr>
          <w:sz w:val="28"/>
          <w:szCs w:val="28"/>
          <w:lang w:val="uk-UA"/>
        </w:rPr>
      </w:pPr>
      <w:r w:rsidRPr="009D225B">
        <w:rPr>
          <w:sz w:val="28"/>
          <w:szCs w:val="28"/>
          <w:lang w:val="uk-UA"/>
        </w:rPr>
        <w:t xml:space="preserve"> до роботи в осінньо-зимовий період 2021/2022</w:t>
      </w:r>
      <w:r w:rsidR="009D225B">
        <w:rPr>
          <w:sz w:val="28"/>
          <w:szCs w:val="28"/>
          <w:lang w:val="uk-UA"/>
        </w:rPr>
        <w:t xml:space="preserve"> року</w:t>
      </w:r>
    </w:p>
    <w:p w:rsidR="00DE4C61" w:rsidRPr="00890407" w:rsidRDefault="00DE4C61" w:rsidP="00DE4C61">
      <w:pPr>
        <w:jc w:val="center"/>
        <w:rPr>
          <w:b/>
          <w:lang w:val="uk-UA"/>
        </w:rPr>
      </w:pPr>
    </w:p>
    <w:p w:rsidR="00DE4C61" w:rsidRPr="00890407" w:rsidRDefault="00DE4C61" w:rsidP="00DE4C61">
      <w:pPr>
        <w:jc w:val="both"/>
        <w:rPr>
          <w:lang w:val="uk-UA"/>
        </w:rPr>
      </w:pPr>
      <w:r w:rsidRPr="00890407">
        <w:rPr>
          <w:lang w:val="uk-UA"/>
        </w:rPr>
        <w:t xml:space="preserve">Загальна протяжність теплових мереж з врахуванням сільських, селищних та відомчих теплових мереж - </w:t>
      </w:r>
      <w:r w:rsidRPr="00890407">
        <w:rPr>
          <w:b/>
          <w:bCs/>
          <w:lang w:val="uk-UA"/>
        </w:rPr>
        <w:t xml:space="preserve">68,711   </w:t>
      </w:r>
      <w:r w:rsidRPr="00890407">
        <w:rPr>
          <w:b/>
          <w:lang w:val="uk-UA"/>
        </w:rPr>
        <w:t>км</w:t>
      </w:r>
      <w:r w:rsidRPr="00890407">
        <w:rPr>
          <w:lang w:val="uk-UA"/>
        </w:rPr>
        <w:t xml:space="preserve"> </w:t>
      </w:r>
    </w:p>
    <w:p w:rsidR="00DE4C61" w:rsidRPr="009D225B" w:rsidRDefault="00DE4C61" w:rsidP="009D225B">
      <w:pPr>
        <w:jc w:val="right"/>
        <w:rPr>
          <w:sz w:val="22"/>
          <w:szCs w:val="22"/>
          <w:lang w:val="uk-UA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376"/>
        <w:gridCol w:w="615"/>
        <w:gridCol w:w="924"/>
        <w:gridCol w:w="964"/>
        <w:gridCol w:w="924"/>
        <w:gridCol w:w="1050"/>
        <w:gridCol w:w="602"/>
        <w:gridCol w:w="952"/>
      </w:tblGrid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Види робіт</w:t>
            </w:r>
          </w:p>
        </w:tc>
        <w:tc>
          <w:tcPr>
            <w:tcW w:w="615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92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96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Всього в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експлуа-тації</w:t>
            </w:r>
            <w:proofErr w:type="spellEnd"/>
          </w:p>
        </w:tc>
        <w:tc>
          <w:tcPr>
            <w:tcW w:w="92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Завдання з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підго-товки</w:t>
            </w:r>
            <w:proofErr w:type="spellEnd"/>
          </w:p>
        </w:tc>
        <w:tc>
          <w:tcPr>
            <w:tcW w:w="1050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Фактично </w:t>
            </w:r>
          </w:p>
          <w:p w:rsid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</w:t>
            </w:r>
            <w:proofErr w:type="spellEnd"/>
            <w:r w:rsidR="009D225B">
              <w:rPr>
                <w:b/>
                <w:sz w:val="22"/>
                <w:szCs w:val="22"/>
                <w:lang w:val="uk-UA"/>
              </w:rPr>
              <w:t>-</w:t>
            </w:r>
          </w:p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товлено</w:t>
            </w:r>
            <w:proofErr w:type="spellEnd"/>
          </w:p>
        </w:tc>
        <w:tc>
          <w:tcPr>
            <w:tcW w:w="602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%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підго-товки</w:t>
            </w:r>
            <w:proofErr w:type="spellEnd"/>
          </w:p>
        </w:tc>
        <w:tc>
          <w:tcPr>
            <w:tcW w:w="952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36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Кількість актів го-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товності</w:t>
            </w:r>
            <w:proofErr w:type="spellEnd"/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615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92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96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924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1050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602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952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225B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 w:val="restart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1</w:t>
            </w:r>
          </w:p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котелень</w:t>
            </w:r>
            <w:proofErr w:type="spellEnd"/>
            <w:r w:rsidRPr="009D225B">
              <w:rPr>
                <w:b/>
                <w:sz w:val="22"/>
                <w:szCs w:val="22"/>
                <w:lang w:val="uk-UA"/>
              </w:rPr>
              <w:t xml:space="preserve"> – всього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1.1.</w:t>
            </w:r>
            <w:r w:rsidRPr="009D225B">
              <w:rPr>
                <w:sz w:val="22"/>
                <w:szCs w:val="22"/>
                <w:lang w:val="uk-UA"/>
              </w:rPr>
              <w:t xml:space="preserve"> </w:t>
            </w:r>
            <w:r w:rsidRPr="009D225B">
              <w:rPr>
                <w:b/>
                <w:sz w:val="22"/>
                <w:szCs w:val="22"/>
                <w:lang w:val="uk-UA"/>
              </w:rPr>
              <w:t>Комунальні котельні місцевих рад</w:t>
            </w:r>
            <w:r w:rsidRPr="009D225B">
              <w:rPr>
                <w:sz w:val="22"/>
                <w:szCs w:val="22"/>
                <w:lang w:val="uk-UA"/>
              </w:rPr>
              <w:t xml:space="preserve"> (з врахуванням сільських та селищних </w:t>
            </w:r>
            <w:proofErr w:type="spellStart"/>
            <w:r w:rsidRPr="009D225B">
              <w:rPr>
                <w:sz w:val="22"/>
                <w:szCs w:val="22"/>
                <w:lang w:val="uk-UA"/>
              </w:rPr>
              <w:t>котелень</w:t>
            </w:r>
            <w:proofErr w:type="spellEnd"/>
            <w:r w:rsidRPr="009D225B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1.2.</w:t>
            </w:r>
            <w:r w:rsidRPr="009D225B">
              <w:rPr>
                <w:sz w:val="22"/>
                <w:szCs w:val="22"/>
                <w:lang w:val="uk-UA"/>
              </w:rPr>
              <w:t xml:space="preserve"> </w:t>
            </w:r>
            <w:r w:rsidRPr="009D225B">
              <w:rPr>
                <w:b/>
                <w:sz w:val="22"/>
                <w:szCs w:val="22"/>
                <w:lang w:val="uk-UA"/>
              </w:rPr>
              <w:t>Відомчі котельні - всього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Підлягають капітальному ремонту або реконструкції – всього 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Х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Заміна котлів - всього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pacing w:val="-4"/>
                <w:sz w:val="22"/>
                <w:szCs w:val="22"/>
                <w:lang w:val="uk-UA"/>
              </w:rPr>
              <w:t>Капітальний ремонт котлів кому-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нальних</w:t>
            </w:r>
            <w:proofErr w:type="spellEnd"/>
            <w:r w:rsidRPr="009D225B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котелень</w:t>
            </w:r>
            <w:proofErr w:type="spellEnd"/>
            <w:r w:rsidRPr="009D225B">
              <w:rPr>
                <w:b/>
                <w:sz w:val="22"/>
                <w:szCs w:val="22"/>
                <w:lang w:val="uk-UA"/>
              </w:rPr>
              <w:t xml:space="preserve"> місцевих рад 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 w:val="restart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Підготовка теплових  мереж (у двотрубному обчисленні), випробування – всього 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68,711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0,02</w:t>
            </w: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у тому числі: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5.1.</w:t>
            </w:r>
            <w:r w:rsidRPr="009D225B">
              <w:rPr>
                <w:sz w:val="22"/>
                <w:szCs w:val="22"/>
                <w:lang w:val="uk-UA"/>
              </w:rPr>
              <w:t xml:space="preserve"> </w:t>
            </w:r>
            <w:r w:rsidRPr="009D225B">
              <w:rPr>
                <w:b/>
                <w:sz w:val="22"/>
                <w:szCs w:val="22"/>
                <w:lang w:val="uk-UA"/>
              </w:rPr>
              <w:t xml:space="preserve">Мережі комунальних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котелень</w:t>
            </w:r>
            <w:proofErr w:type="spellEnd"/>
            <w:r w:rsidRPr="009D225B">
              <w:rPr>
                <w:b/>
                <w:sz w:val="22"/>
                <w:szCs w:val="22"/>
                <w:lang w:val="uk-UA"/>
              </w:rPr>
              <w:t xml:space="preserve"> місцевих рад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  <w:vMerge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5.2.</w:t>
            </w:r>
            <w:r w:rsidRPr="009D225B">
              <w:rPr>
                <w:sz w:val="22"/>
                <w:szCs w:val="22"/>
                <w:lang w:val="uk-UA"/>
              </w:rPr>
              <w:t xml:space="preserve"> </w:t>
            </w:r>
            <w:r w:rsidRPr="009D225B">
              <w:rPr>
                <w:b/>
                <w:sz w:val="22"/>
                <w:szCs w:val="22"/>
                <w:lang w:val="uk-UA"/>
              </w:rPr>
              <w:t xml:space="preserve">Мережі відомчих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котелень</w:t>
            </w:r>
            <w:proofErr w:type="spellEnd"/>
            <w:r w:rsidRPr="009D225B">
              <w:rPr>
                <w:b/>
                <w:sz w:val="22"/>
                <w:szCs w:val="22"/>
                <w:lang w:val="uk-UA"/>
              </w:rPr>
              <w:t xml:space="preserve"> – всього 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 xml:space="preserve">Протяжність теплових  мереж, що підлягає заміні (у </w:t>
            </w:r>
            <w:proofErr w:type="spellStart"/>
            <w:r w:rsidRPr="009D225B">
              <w:rPr>
                <w:b/>
                <w:sz w:val="22"/>
                <w:szCs w:val="22"/>
                <w:lang w:val="uk-UA"/>
              </w:rPr>
              <w:t>дво</w:t>
            </w:r>
            <w:proofErr w:type="spellEnd"/>
            <w:r w:rsidR="009D225B">
              <w:rPr>
                <w:b/>
                <w:sz w:val="22"/>
                <w:szCs w:val="22"/>
                <w:lang w:val="uk-UA"/>
              </w:rPr>
              <w:t>-</w:t>
            </w:r>
            <w:r w:rsidRPr="009D225B">
              <w:rPr>
                <w:b/>
                <w:sz w:val="22"/>
                <w:szCs w:val="22"/>
                <w:lang w:val="uk-UA"/>
              </w:rPr>
              <w:t>трубному обчисленні) – всього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км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Х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Підготовка центральних теплових пунктів місцевих рад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E4C61" w:rsidRPr="00890407" w:rsidTr="009D225B">
        <w:trPr>
          <w:trHeight w:val="20"/>
        </w:trPr>
        <w:tc>
          <w:tcPr>
            <w:tcW w:w="308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3376" w:type="dxa"/>
          </w:tcPr>
          <w:p w:rsidR="00DE4C61" w:rsidRPr="009D225B" w:rsidRDefault="00DE4C61" w:rsidP="00225C05">
            <w:pPr>
              <w:tabs>
                <w:tab w:val="center" w:pos="4677"/>
                <w:tab w:val="right" w:pos="9355"/>
              </w:tabs>
              <w:ind w:left="-80" w:right="-107"/>
              <w:rPr>
                <w:b/>
                <w:sz w:val="22"/>
                <w:szCs w:val="22"/>
                <w:lang w:val="uk-UA"/>
              </w:rPr>
            </w:pPr>
            <w:r w:rsidRPr="009D225B">
              <w:rPr>
                <w:b/>
                <w:sz w:val="22"/>
                <w:szCs w:val="22"/>
                <w:lang w:val="uk-UA"/>
              </w:rPr>
              <w:t>Загальні обсяги коштів на виконання підготовчих та ремонтних робіт теплопостачання місцевих рад (за рахунок всіх джерел фінансування)</w:t>
            </w:r>
          </w:p>
        </w:tc>
        <w:tc>
          <w:tcPr>
            <w:tcW w:w="615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D225B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96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D225B">
              <w:rPr>
                <w:b/>
                <w:bCs/>
                <w:sz w:val="22"/>
                <w:szCs w:val="22"/>
                <w:lang w:val="uk-UA"/>
              </w:rPr>
              <w:t>Х</w:t>
            </w:r>
          </w:p>
        </w:tc>
        <w:tc>
          <w:tcPr>
            <w:tcW w:w="924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602" w:type="dxa"/>
          </w:tcPr>
          <w:p w:rsidR="00DE4C61" w:rsidRPr="009D225B" w:rsidRDefault="00DE4C61" w:rsidP="009D225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52" w:type="dxa"/>
          </w:tcPr>
          <w:p w:rsidR="00DE4C61" w:rsidRPr="009D225B" w:rsidRDefault="00DE4C61" w:rsidP="009D22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D225B" w:rsidRPr="00E66210" w:rsidRDefault="009D225B" w:rsidP="00DE4C61">
      <w:pPr>
        <w:rPr>
          <w:sz w:val="28"/>
          <w:szCs w:val="28"/>
          <w:lang w:val="uk-UA"/>
        </w:rPr>
      </w:pPr>
    </w:p>
    <w:p w:rsidR="00E66210" w:rsidRDefault="00E66210" w:rsidP="00DE4C61">
      <w:pPr>
        <w:rPr>
          <w:sz w:val="28"/>
          <w:szCs w:val="28"/>
          <w:lang w:val="uk-UA"/>
        </w:rPr>
      </w:pPr>
    </w:p>
    <w:p w:rsidR="00E66210" w:rsidRPr="00E66210" w:rsidRDefault="00E66210" w:rsidP="00DE4C61">
      <w:pPr>
        <w:rPr>
          <w:sz w:val="28"/>
          <w:szCs w:val="28"/>
          <w:lang w:val="uk-UA"/>
        </w:rPr>
      </w:pPr>
    </w:p>
    <w:p w:rsidR="00E66210" w:rsidRDefault="00E66210" w:rsidP="00E662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DE4C61" w:rsidRPr="00890407" w:rsidRDefault="00DE4C61" w:rsidP="00DE4C61">
      <w:pPr>
        <w:rPr>
          <w:lang w:val="uk-UA"/>
        </w:rPr>
      </w:pPr>
    </w:p>
    <w:p w:rsidR="00DE4C61" w:rsidRPr="00890407" w:rsidRDefault="00DE4C61" w:rsidP="00DE4C61">
      <w:pPr>
        <w:rPr>
          <w:lang w:val="uk-UA"/>
        </w:rPr>
        <w:sectPr w:rsidR="00DE4C61" w:rsidRPr="00890407" w:rsidSect="00DE4C61">
          <w:pgSz w:w="11906" w:h="16838" w:code="9"/>
          <w:pgMar w:top="1134" w:right="567" w:bottom="1134" w:left="1701" w:header="709" w:footer="709" w:gutter="0"/>
          <w:cols w:space="720"/>
          <w:docGrid w:linePitch="354"/>
        </w:sectPr>
      </w:pPr>
    </w:p>
    <w:p w:rsidR="009D225B" w:rsidRDefault="00DE4C61" w:rsidP="009D225B">
      <w:pPr>
        <w:ind w:left="1080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lastRenderedPageBreak/>
        <w:t>Додаток 5</w:t>
      </w:r>
    </w:p>
    <w:p w:rsidR="00DE4C61" w:rsidRPr="00890407" w:rsidRDefault="009D225B" w:rsidP="009D225B">
      <w:pPr>
        <w:ind w:left="108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</w:t>
      </w:r>
      <w:r w:rsidR="00DE4C61" w:rsidRPr="00890407">
        <w:rPr>
          <w:sz w:val="28"/>
          <w:szCs w:val="28"/>
          <w:lang w:val="uk-UA"/>
        </w:rPr>
        <w:t xml:space="preserve">ішення виконавчого </w:t>
      </w:r>
    </w:p>
    <w:p w:rsidR="00DE4C61" w:rsidRPr="00890407" w:rsidRDefault="00DE4C61" w:rsidP="009D225B">
      <w:pPr>
        <w:ind w:left="10800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комітету міської ради</w:t>
      </w:r>
    </w:p>
    <w:p w:rsidR="00DE4C61" w:rsidRPr="00890407" w:rsidRDefault="00E66210" w:rsidP="009D225B">
      <w:pPr>
        <w:ind w:left="10800"/>
        <w:rPr>
          <w:lang w:val="uk-UA"/>
        </w:rPr>
      </w:pPr>
      <w:r>
        <w:rPr>
          <w:sz w:val="28"/>
          <w:szCs w:val="28"/>
          <w:lang w:val="uk-UA"/>
        </w:rPr>
        <w:t>27</w:t>
      </w:r>
      <w:r w:rsidR="00DE4C61" w:rsidRPr="00890407">
        <w:rPr>
          <w:sz w:val="28"/>
          <w:szCs w:val="28"/>
          <w:lang w:val="uk-UA"/>
        </w:rPr>
        <w:t>.</w:t>
      </w:r>
      <w:r w:rsidR="009D225B">
        <w:rPr>
          <w:sz w:val="28"/>
          <w:szCs w:val="28"/>
          <w:lang w:val="uk-UA"/>
        </w:rPr>
        <w:t>05</w:t>
      </w:r>
      <w:r w:rsidR="00DE4C61" w:rsidRPr="00890407">
        <w:rPr>
          <w:sz w:val="28"/>
          <w:szCs w:val="28"/>
          <w:lang w:val="uk-UA"/>
        </w:rPr>
        <w:t xml:space="preserve">.2021 № </w:t>
      </w:r>
      <w:r w:rsidR="005A201A">
        <w:rPr>
          <w:sz w:val="28"/>
          <w:szCs w:val="28"/>
          <w:lang w:val="uk-UA"/>
        </w:rPr>
        <w:t>254</w:t>
      </w:r>
      <w:r w:rsidR="00DE4C61" w:rsidRPr="00890407">
        <w:rPr>
          <w:sz w:val="28"/>
          <w:szCs w:val="28"/>
          <w:lang w:val="uk-UA"/>
        </w:rPr>
        <w:t>/2021</w:t>
      </w:r>
      <w:r w:rsidR="00DE4C61" w:rsidRPr="00890407">
        <w:rPr>
          <w:lang w:val="uk-UA"/>
        </w:rPr>
        <w:t xml:space="preserve"> </w:t>
      </w:r>
    </w:p>
    <w:p w:rsidR="00DE4C61" w:rsidRPr="00890407" w:rsidRDefault="00DE4C61" w:rsidP="00DE4C61">
      <w:pPr>
        <w:rPr>
          <w:b/>
          <w:lang w:val="uk-UA"/>
        </w:rPr>
      </w:pPr>
    </w:p>
    <w:p w:rsidR="00DE4C61" w:rsidRPr="00890407" w:rsidRDefault="00DE4C61" w:rsidP="00DE4C61">
      <w:pPr>
        <w:jc w:val="center"/>
        <w:rPr>
          <w:b/>
          <w:sz w:val="28"/>
          <w:szCs w:val="28"/>
          <w:lang w:val="uk-UA"/>
        </w:rPr>
      </w:pPr>
      <w:r w:rsidRPr="00890407">
        <w:rPr>
          <w:b/>
          <w:sz w:val="28"/>
          <w:szCs w:val="28"/>
          <w:lang w:val="uk-UA"/>
        </w:rPr>
        <w:t xml:space="preserve">ІНФОРМАЦІЯ </w:t>
      </w:r>
    </w:p>
    <w:p w:rsidR="00DE4C61" w:rsidRPr="00890407" w:rsidRDefault="00DE4C61" w:rsidP="00DE4C61">
      <w:pPr>
        <w:jc w:val="center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>про планові заходи щодо підготовки дорожньо-мостового господарства</w:t>
      </w:r>
    </w:p>
    <w:p w:rsidR="00DE4C61" w:rsidRPr="00890407" w:rsidRDefault="00DE4C61" w:rsidP="00DE4C61">
      <w:pPr>
        <w:jc w:val="center"/>
        <w:rPr>
          <w:sz w:val="28"/>
          <w:szCs w:val="28"/>
          <w:lang w:val="uk-UA"/>
        </w:rPr>
      </w:pPr>
      <w:r w:rsidRPr="00890407">
        <w:rPr>
          <w:sz w:val="28"/>
          <w:szCs w:val="28"/>
          <w:lang w:val="uk-UA"/>
        </w:rPr>
        <w:t xml:space="preserve"> до робот</w:t>
      </w:r>
      <w:r w:rsidR="003F2725">
        <w:rPr>
          <w:sz w:val="28"/>
          <w:szCs w:val="28"/>
          <w:lang w:val="uk-UA"/>
        </w:rPr>
        <w:t xml:space="preserve">и в осінньо-зимовий період </w:t>
      </w:r>
      <w:r w:rsidRPr="00890407">
        <w:rPr>
          <w:sz w:val="28"/>
          <w:szCs w:val="28"/>
          <w:lang w:val="uk-UA"/>
        </w:rPr>
        <w:t>2021/2022 року</w:t>
      </w:r>
    </w:p>
    <w:p w:rsidR="00DE4C61" w:rsidRPr="00890407" w:rsidRDefault="00DE4C61" w:rsidP="009D225B">
      <w:pPr>
        <w:jc w:val="right"/>
        <w:rPr>
          <w:lang w:val="uk-UA"/>
        </w:rPr>
      </w:pPr>
    </w:p>
    <w:p w:rsidR="00DE4C61" w:rsidRPr="00890407" w:rsidRDefault="00DE4C61" w:rsidP="00DE4C61">
      <w:pPr>
        <w:rPr>
          <w:lang w:val="uk-UA"/>
        </w:rPr>
      </w:pPr>
    </w:p>
    <w:tbl>
      <w:tblPr>
        <w:tblW w:w="1483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288"/>
        <w:gridCol w:w="602"/>
        <w:gridCol w:w="525"/>
        <w:gridCol w:w="525"/>
        <w:gridCol w:w="1050"/>
        <w:gridCol w:w="658"/>
        <w:gridCol w:w="658"/>
        <w:gridCol w:w="573"/>
        <w:gridCol w:w="1008"/>
        <w:gridCol w:w="672"/>
        <w:gridCol w:w="616"/>
        <w:gridCol w:w="910"/>
        <w:gridCol w:w="658"/>
        <w:gridCol w:w="714"/>
        <w:gridCol w:w="546"/>
        <w:gridCol w:w="1021"/>
        <w:gridCol w:w="588"/>
        <w:gridCol w:w="504"/>
        <w:gridCol w:w="504"/>
        <w:gridCol w:w="924"/>
      </w:tblGrid>
      <w:tr w:rsidR="00DE4C61" w:rsidRPr="00890407" w:rsidTr="003F2725"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both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№</w:t>
            </w:r>
            <w:r w:rsidR="009D225B">
              <w:rPr>
                <w:sz w:val="22"/>
                <w:szCs w:val="22"/>
                <w:lang w:val="uk-UA"/>
              </w:rPr>
              <w:t xml:space="preserve"> з/п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Адміністративно-територіальна одиниця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Капітальний та поточний ремонт вулиць і доріг</w:t>
            </w:r>
          </w:p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Підготовка спеціалізованої техніки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Залучення додаткової спецтехніки у сторонніх організаціях за укладеними договорами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Підготовка шанцевих механізмів (у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 лопат для прибирання снігу добровільними формуваннями з ліквідації наслідків надзвичайної ситуації)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Заготівля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посипочного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 xml:space="preserve"> матеріалу та  реагентів</w:t>
            </w:r>
          </w:p>
        </w:tc>
      </w:tr>
      <w:tr w:rsidR="009D225B" w:rsidRPr="00890407" w:rsidTr="003F2725"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C56F2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фінансув</w:t>
            </w:r>
            <w:proofErr w:type="spellEnd"/>
            <w:r w:rsidR="00C56F29">
              <w:rPr>
                <w:sz w:val="22"/>
                <w:szCs w:val="22"/>
                <w:lang w:val="uk-UA"/>
              </w:rPr>
              <w:t>.</w:t>
            </w:r>
            <w:r w:rsidRPr="00890407">
              <w:rPr>
                <w:sz w:val="22"/>
                <w:szCs w:val="22"/>
                <w:lang w:val="uk-UA"/>
              </w:rPr>
              <w:t xml:space="preserve"> ПЛАН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фінансув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 ПЛАН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фінансув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</w:t>
            </w:r>
          </w:p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план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факт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890407">
              <w:rPr>
                <w:sz w:val="22"/>
                <w:szCs w:val="22"/>
                <w:lang w:val="uk-UA"/>
              </w:rPr>
              <w:t>фінансув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 ПЛАН</w:t>
            </w:r>
          </w:p>
        </w:tc>
      </w:tr>
      <w:tr w:rsidR="009D225B" w:rsidRPr="00890407" w:rsidTr="003F2725"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B" w:rsidRDefault="00DE4C61" w:rsidP="009D225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тис.</w:t>
            </w:r>
          </w:p>
          <w:p w:rsidR="00DE4C61" w:rsidRPr="00890407" w:rsidRDefault="009D225B" w:rsidP="009D225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кв.</w:t>
            </w:r>
            <w:r w:rsidR="00DE4C61" w:rsidRPr="00890407">
              <w:rPr>
                <w:sz w:val="22"/>
                <w:szCs w:val="22"/>
                <w:lang w:val="uk-UA"/>
              </w:rPr>
              <w:t>м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5B" w:rsidRDefault="00DE4C61" w:rsidP="009D225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тис.</w:t>
            </w:r>
          </w:p>
          <w:p w:rsidR="00DE4C61" w:rsidRPr="00890407" w:rsidRDefault="009D225B" w:rsidP="009D225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кк.</w:t>
            </w:r>
            <w:r w:rsidR="00DE4C61" w:rsidRPr="00890407">
              <w:rPr>
                <w:sz w:val="22"/>
                <w:szCs w:val="22"/>
                <w:lang w:val="uk-UA"/>
              </w:rPr>
              <w:t>м</w:t>
            </w:r>
            <w:proofErr w:type="spellEnd"/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C56F29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890407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тис.од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тис.од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61" w:rsidRPr="00890407" w:rsidRDefault="00DE4C61" w:rsidP="00225C05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9D225B" w:rsidRPr="00890407" w:rsidTr="003F2725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90407">
              <w:rPr>
                <w:b/>
                <w:i/>
                <w:sz w:val="22"/>
                <w:szCs w:val="22"/>
                <w:lang w:val="uk-UA"/>
              </w:rPr>
              <w:t>21</w:t>
            </w:r>
          </w:p>
        </w:tc>
      </w:tr>
      <w:tr w:rsidR="009D225B" w:rsidRPr="00890407" w:rsidTr="003F2725"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9D225B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90407">
              <w:rPr>
                <w:sz w:val="22"/>
                <w:szCs w:val="22"/>
                <w:lang w:val="uk-UA"/>
              </w:rPr>
              <w:t>Нетішинська</w:t>
            </w:r>
            <w:proofErr w:type="spellEnd"/>
            <w:r w:rsidRPr="00890407">
              <w:rPr>
                <w:sz w:val="22"/>
                <w:szCs w:val="22"/>
                <w:lang w:val="uk-UA"/>
              </w:rPr>
              <w:t xml:space="preserve"> </w:t>
            </w:r>
            <w:r w:rsidR="009D225B">
              <w:rPr>
                <w:sz w:val="22"/>
                <w:szCs w:val="22"/>
                <w:lang w:val="uk-UA"/>
              </w:rPr>
              <w:t xml:space="preserve">міська </w:t>
            </w:r>
            <w:proofErr w:type="spellStart"/>
            <w:r w:rsidR="009D225B">
              <w:rPr>
                <w:sz w:val="22"/>
                <w:szCs w:val="22"/>
                <w:lang w:val="uk-UA"/>
              </w:rPr>
              <w:t>територіаль</w:t>
            </w:r>
            <w:proofErr w:type="spellEnd"/>
            <w:r w:rsidR="009D225B">
              <w:rPr>
                <w:sz w:val="22"/>
                <w:szCs w:val="22"/>
                <w:lang w:val="uk-UA"/>
              </w:rPr>
              <w:t>-на громада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28,66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13273,85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481,09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 xml:space="preserve">3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34,62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1,84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61" w:rsidRPr="00890407" w:rsidRDefault="00DE4C61" w:rsidP="00225C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90407">
              <w:rPr>
                <w:b/>
                <w:sz w:val="22"/>
                <w:szCs w:val="22"/>
                <w:lang w:val="uk-UA"/>
              </w:rPr>
              <w:t>688,50</w:t>
            </w:r>
          </w:p>
        </w:tc>
      </w:tr>
    </w:tbl>
    <w:p w:rsidR="00DE4C61" w:rsidRPr="00E66210" w:rsidRDefault="00DE4C61" w:rsidP="003F2725">
      <w:pPr>
        <w:rPr>
          <w:sz w:val="28"/>
          <w:szCs w:val="28"/>
          <w:lang w:val="uk-UA"/>
        </w:rPr>
      </w:pPr>
    </w:p>
    <w:p w:rsidR="00DE4C61" w:rsidRPr="00E66210" w:rsidRDefault="00DE4C61" w:rsidP="00DE4C61">
      <w:pPr>
        <w:rPr>
          <w:sz w:val="28"/>
          <w:szCs w:val="28"/>
          <w:lang w:val="uk-UA"/>
        </w:rPr>
      </w:pPr>
    </w:p>
    <w:p w:rsidR="00E66210" w:rsidRDefault="00E66210" w:rsidP="00DE4C61">
      <w:pPr>
        <w:rPr>
          <w:b/>
          <w:sz w:val="28"/>
          <w:szCs w:val="28"/>
          <w:lang w:val="uk-UA"/>
        </w:rPr>
      </w:pPr>
    </w:p>
    <w:p w:rsidR="00E66210" w:rsidRPr="00E66210" w:rsidRDefault="00E66210" w:rsidP="00DE4C61">
      <w:pPr>
        <w:rPr>
          <w:b/>
          <w:sz w:val="28"/>
          <w:szCs w:val="28"/>
          <w:lang w:val="uk-UA"/>
        </w:rPr>
      </w:pPr>
    </w:p>
    <w:p w:rsidR="00E66210" w:rsidRDefault="00E66210" w:rsidP="00E6621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Василь МИСЬКО</w:t>
      </w:r>
    </w:p>
    <w:p w:rsidR="003C6B92" w:rsidRPr="00E66210" w:rsidRDefault="003C6B92">
      <w:pPr>
        <w:rPr>
          <w:sz w:val="28"/>
          <w:szCs w:val="28"/>
          <w:lang w:val="uk-UA"/>
        </w:rPr>
      </w:pPr>
    </w:p>
    <w:sectPr w:rsidR="003C6B92" w:rsidRPr="00E66210" w:rsidSect="009D225B">
      <w:pgSz w:w="15840" w:h="12240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687B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2BA0A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uk-UA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30929A0"/>
    <w:multiLevelType w:val="hybridMultilevel"/>
    <w:tmpl w:val="12D86D9A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AA7112"/>
    <w:multiLevelType w:val="hybridMultilevel"/>
    <w:tmpl w:val="FB52213C"/>
    <w:lvl w:ilvl="0" w:tplc="69C647CC">
      <w:start w:val="1"/>
      <w:numFmt w:val="bullet"/>
      <w:lvlText w:val="-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64B25"/>
    <w:multiLevelType w:val="hybridMultilevel"/>
    <w:tmpl w:val="FE14D59E"/>
    <w:lvl w:ilvl="0" w:tplc="E61C61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F75B5"/>
    <w:multiLevelType w:val="hybridMultilevel"/>
    <w:tmpl w:val="8A3E08B2"/>
    <w:lvl w:ilvl="0" w:tplc="8F6A731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577AE"/>
    <w:multiLevelType w:val="hybridMultilevel"/>
    <w:tmpl w:val="94947916"/>
    <w:lvl w:ilvl="0" w:tplc="467C96E6">
      <w:start w:val="9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C1F3A2A"/>
    <w:multiLevelType w:val="hybridMultilevel"/>
    <w:tmpl w:val="5E7C5398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63281"/>
    <w:multiLevelType w:val="hybridMultilevel"/>
    <w:tmpl w:val="8A6A9FF8"/>
    <w:lvl w:ilvl="0" w:tplc="69C647CC">
      <w:start w:val="1"/>
      <w:numFmt w:val="bullet"/>
      <w:lvlText w:val="-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1BB7"/>
    <w:multiLevelType w:val="hybridMultilevel"/>
    <w:tmpl w:val="A32E9358"/>
    <w:lvl w:ilvl="0" w:tplc="EFD2D4A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179CA"/>
    <w:multiLevelType w:val="hybridMultilevel"/>
    <w:tmpl w:val="FDC4D3B0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7E2A3A"/>
    <w:multiLevelType w:val="hybridMultilevel"/>
    <w:tmpl w:val="6060C494"/>
    <w:lvl w:ilvl="0" w:tplc="69C647CC">
      <w:start w:val="1"/>
      <w:numFmt w:val="bullet"/>
      <w:lvlText w:val="-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95BC9"/>
    <w:multiLevelType w:val="hybridMultilevel"/>
    <w:tmpl w:val="E48A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9D36D0"/>
    <w:multiLevelType w:val="hybridMultilevel"/>
    <w:tmpl w:val="F57069EC"/>
    <w:lvl w:ilvl="0" w:tplc="69C647CC">
      <w:start w:val="1"/>
      <w:numFmt w:val="bullet"/>
      <w:lvlText w:val="-"/>
      <w:lvlJc w:val="left"/>
      <w:pPr>
        <w:ind w:left="115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76AE8"/>
    <w:multiLevelType w:val="multilevel"/>
    <w:tmpl w:val="315E5E34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BD30CB"/>
    <w:multiLevelType w:val="hybridMultilevel"/>
    <w:tmpl w:val="C9927484"/>
    <w:lvl w:ilvl="0" w:tplc="9E9A2BC0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40890"/>
    <w:multiLevelType w:val="hybridMultilevel"/>
    <w:tmpl w:val="580EAAFE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D45047"/>
    <w:multiLevelType w:val="hybridMultilevel"/>
    <w:tmpl w:val="DB70F282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57239"/>
    <w:multiLevelType w:val="hybridMultilevel"/>
    <w:tmpl w:val="694E4FCC"/>
    <w:lvl w:ilvl="0" w:tplc="69C647C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8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5"/>
  </w:num>
  <w:num w:numId="27">
    <w:abstractNumId w:val="0"/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9"/>
    <w:rsid w:val="003933B2"/>
    <w:rsid w:val="003C6B92"/>
    <w:rsid w:val="003F2725"/>
    <w:rsid w:val="005A201A"/>
    <w:rsid w:val="00881ABB"/>
    <w:rsid w:val="00890407"/>
    <w:rsid w:val="009A1489"/>
    <w:rsid w:val="009D225B"/>
    <w:rsid w:val="00C56F29"/>
    <w:rsid w:val="00DE4C61"/>
    <w:rsid w:val="00E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4765EE9B"/>
  <w15:chartTrackingRefBased/>
  <w15:docId w15:val="{7F0B1AE5-D2F5-4E70-9526-89D5495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4C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0">
    <w:name w:val="heading 1"/>
    <w:aliases w:val="заголовок 1"/>
    <w:basedOn w:val="a1"/>
    <w:next w:val="a1"/>
    <w:link w:val="11"/>
    <w:qFormat/>
    <w:rsid w:val="00DE4C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aliases w:val="заголовок 2"/>
    <w:basedOn w:val="a1"/>
    <w:next w:val="a1"/>
    <w:link w:val="20"/>
    <w:qFormat/>
    <w:rsid w:val="00DE4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1"/>
    <w:next w:val="a1"/>
    <w:link w:val="30"/>
    <w:qFormat/>
    <w:rsid w:val="00DE4C61"/>
    <w:pPr>
      <w:keepNext/>
      <w:spacing w:before="240" w:after="60"/>
      <w:outlineLvl w:val="2"/>
    </w:pPr>
    <w:rPr>
      <w:rFonts w:ascii="Arial" w:hAnsi="Arial" w:cs="Arial"/>
      <w:b/>
      <w:bCs/>
      <w:lang w:val="uk-UA"/>
    </w:rPr>
  </w:style>
  <w:style w:type="paragraph" w:styleId="5">
    <w:name w:val="heading 5"/>
    <w:basedOn w:val="a1"/>
    <w:next w:val="a1"/>
    <w:link w:val="50"/>
    <w:qFormat/>
    <w:rsid w:val="00DE4C61"/>
    <w:pPr>
      <w:spacing w:before="240" w:after="60"/>
      <w:outlineLvl w:val="4"/>
    </w:pPr>
    <w:rPr>
      <w:b/>
      <w:bCs/>
      <w:i/>
      <w:iCs/>
      <w:lang w:val="uk-UA"/>
    </w:rPr>
  </w:style>
  <w:style w:type="paragraph" w:styleId="6">
    <w:name w:val="heading 6"/>
    <w:basedOn w:val="a1"/>
    <w:next w:val="a1"/>
    <w:link w:val="60"/>
    <w:qFormat/>
    <w:rsid w:val="00DE4C61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unhideWhenUsed/>
    <w:qFormat/>
    <w:rsid w:val="00DE4C61"/>
    <w:pPr>
      <w:ind w:firstLine="720"/>
      <w:jc w:val="center"/>
    </w:pPr>
    <w:rPr>
      <w:szCs w:val="20"/>
      <w:lang w:val="uk-UA"/>
    </w:rPr>
  </w:style>
  <w:style w:type="character" w:customStyle="1" w:styleId="11">
    <w:name w:val="Заголовок 1 Знак"/>
    <w:aliases w:val="заголовок 1 Знак"/>
    <w:basedOn w:val="a2"/>
    <w:link w:val="10"/>
    <w:rsid w:val="00DE4C61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aliases w:val="заголовок 2 Знак"/>
    <w:basedOn w:val="a2"/>
    <w:link w:val="2"/>
    <w:rsid w:val="00DE4C6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2"/>
    <w:link w:val="3"/>
    <w:rsid w:val="00DE4C6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2"/>
    <w:link w:val="5"/>
    <w:rsid w:val="00DE4C61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2"/>
    <w:link w:val="6"/>
    <w:rsid w:val="00DE4C61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6">
    <w:name w:val="Body Text"/>
    <w:basedOn w:val="a1"/>
    <w:link w:val="a7"/>
    <w:rsid w:val="00DE4C61"/>
    <w:pPr>
      <w:jc w:val="both"/>
    </w:pPr>
    <w:rPr>
      <w:szCs w:val="20"/>
      <w:lang w:val="uk-UA"/>
    </w:rPr>
  </w:style>
  <w:style w:type="character" w:customStyle="1" w:styleId="a7">
    <w:name w:val="Основной текст Знак"/>
    <w:basedOn w:val="a2"/>
    <w:link w:val="a6"/>
    <w:rsid w:val="00DE4C61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8">
    <w:name w:val="No Spacing"/>
    <w:qFormat/>
    <w:rsid w:val="00DE4C6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Body Text Indent"/>
    <w:basedOn w:val="a1"/>
    <w:link w:val="aa"/>
    <w:rsid w:val="00DE4C61"/>
    <w:pPr>
      <w:spacing w:after="120"/>
      <w:ind w:left="283"/>
    </w:pPr>
    <w:rPr>
      <w:sz w:val="24"/>
      <w:szCs w:val="24"/>
      <w:lang w:val="uk-UA"/>
    </w:rPr>
  </w:style>
  <w:style w:type="character" w:customStyle="1" w:styleId="aa">
    <w:name w:val="Основной текст с отступом Знак"/>
    <w:basedOn w:val="a2"/>
    <w:link w:val="a9"/>
    <w:rsid w:val="00DE4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Title"/>
    <w:basedOn w:val="a1"/>
    <w:link w:val="ac"/>
    <w:qFormat/>
    <w:rsid w:val="00DE4C61"/>
    <w:pPr>
      <w:jc w:val="center"/>
    </w:pPr>
    <w:rPr>
      <w:rFonts w:cs="Mangal"/>
      <w:b/>
      <w:bCs/>
      <w:sz w:val="32"/>
      <w:szCs w:val="32"/>
      <w:lang w:val="uk-UA" w:bidi="hi-IN"/>
    </w:rPr>
  </w:style>
  <w:style w:type="character" w:customStyle="1" w:styleId="ac">
    <w:name w:val="Заголовок Знак"/>
    <w:basedOn w:val="a2"/>
    <w:link w:val="ab"/>
    <w:rsid w:val="00DE4C61"/>
    <w:rPr>
      <w:rFonts w:ascii="Times New Roman" w:eastAsia="Times New Roman" w:hAnsi="Times New Roman" w:cs="Mangal"/>
      <w:b/>
      <w:bCs/>
      <w:sz w:val="32"/>
      <w:szCs w:val="32"/>
      <w:lang w:val="uk-UA" w:eastAsia="ru-RU" w:bidi="hi-IN"/>
    </w:rPr>
  </w:style>
  <w:style w:type="paragraph" w:styleId="21">
    <w:name w:val="Body Text Indent 2"/>
    <w:basedOn w:val="a1"/>
    <w:link w:val="22"/>
    <w:rsid w:val="00DE4C61"/>
    <w:pPr>
      <w:spacing w:after="120" w:line="480" w:lineRule="auto"/>
      <w:ind w:left="283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2"/>
    <w:link w:val="21"/>
    <w:rsid w:val="00DE4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Subtitle"/>
    <w:basedOn w:val="a1"/>
    <w:link w:val="ae"/>
    <w:qFormat/>
    <w:rsid w:val="00DE4C61"/>
    <w:rPr>
      <w:sz w:val="28"/>
      <w:szCs w:val="24"/>
      <w:lang w:val="uk-UA"/>
    </w:rPr>
  </w:style>
  <w:style w:type="character" w:customStyle="1" w:styleId="ae">
    <w:name w:val="Подзаголовок Знак"/>
    <w:basedOn w:val="a2"/>
    <w:link w:val="ad"/>
    <w:rsid w:val="00DE4C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f">
    <w:name w:val="Hyperlink"/>
    <w:basedOn w:val="a2"/>
    <w:rsid w:val="00DE4C61"/>
    <w:rPr>
      <w:color w:val="0000FF"/>
      <w:u w:val="single"/>
    </w:rPr>
  </w:style>
  <w:style w:type="paragraph" w:styleId="31">
    <w:name w:val="Body Text 3"/>
    <w:basedOn w:val="a1"/>
    <w:link w:val="32"/>
    <w:rsid w:val="00DE4C61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2"/>
    <w:link w:val="31"/>
    <w:rsid w:val="00DE4C6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rvps6">
    <w:name w:val="rvps6"/>
    <w:basedOn w:val="a1"/>
    <w:rsid w:val="00DE4C61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1"/>
    <w:rsid w:val="00DE4C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DE4C61"/>
  </w:style>
  <w:style w:type="character" w:customStyle="1" w:styleId="rvts23">
    <w:name w:val="rvts23"/>
    <w:basedOn w:val="a2"/>
    <w:rsid w:val="00DE4C61"/>
  </w:style>
  <w:style w:type="paragraph" w:styleId="af0">
    <w:name w:val="Normal (Web)"/>
    <w:basedOn w:val="a1"/>
    <w:unhideWhenUsed/>
    <w:rsid w:val="00DE4C6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1"/>
    <w:link w:val="HTML0"/>
    <w:rsid w:val="00DE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DE4C6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82">
    <w:name w:val="rvts82"/>
    <w:basedOn w:val="a2"/>
    <w:rsid w:val="00DE4C61"/>
  </w:style>
  <w:style w:type="character" w:styleId="af1">
    <w:name w:val="Emphasis"/>
    <w:basedOn w:val="a2"/>
    <w:qFormat/>
    <w:rsid w:val="00DE4C61"/>
    <w:rPr>
      <w:i/>
      <w:iCs/>
    </w:rPr>
  </w:style>
  <w:style w:type="character" w:styleId="af2">
    <w:name w:val="Strong"/>
    <w:basedOn w:val="a2"/>
    <w:qFormat/>
    <w:rsid w:val="00DE4C61"/>
    <w:rPr>
      <w:b/>
      <w:bCs/>
    </w:rPr>
  </w:style>
  <w:style w:type="character" w:customStyle="1" w:styleId="rvts9">
    <w:name w:val="rvts9"/>
    <w:basedOn w:val="a2"/>
    <w:rsid w:val="00DE4C61"/>
  </w:style>
  <w:style w:type="paragraph" w:customStyle="1" w:styleId="Just">
    <w:name w:val="Just"/>
    <w:rsid w:val="00DE4C61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Знак Знак"/>
    <w:basedOn w:val="a1"/>
    <w:rsid w:val="00DE4C61"/>
    <w:rPr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DE4C61"/>
    <w:pPr>
      <w:ind w:left="720"/>
      <w:contextualSpacing/>
    </w:pPr>
    <w:rPr>
      <w:rFonts w:eastAsia="Calibri"/>
      <w:sz w:val="24"/>
      <w:szCs w:val="24"/>
    </w:rPr>
  </w:style>
  <w:style w:type="paragraph" w:styleId="23">
    <w:name w:val="Body Text 2"/>
    <w:basedOn w:val="a1"/>
    <w:link w:val="24"/>
    <w:rsid w:val="00DE4C61"/>
    <w:pPr>
      <w:spacing w:after="120" w:line="480" w:lineRule="auto"/>
    </w:pPr>
    <w:rPr>
      <w:sz w:val="24"/>
      <w:szCs w:val="24"/>
      <w:lang w:val="uk-UA"/>
    </w:rPr>
  </w:style>
  <w:style w:type="character" w:customStyle="1" w:styleId="24">
    <w:name w:val="Основной текст 2 Знак"/>
    <w:basedOn w:val="a2"/>
    <w:link w:val="23"/>
    <w:rsid w:val="00DE4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1"/>
    <w:link w:val="34"/>
    <w:rsid w:val="00DE4C61"/>
    <w:pPr>
      <w:spacing w:after="120"/>
      <w:ind w:left="283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2"/>
    <w:link w:val="33"/>
    <w:rsid w:val="00DE4C6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f4">
    <w:name w:val="Balloon Text"/>
    <w:basedOn w:val="a1"/>
    <w:link w:val="af5"/>
    <w:rsid w:val="00DE4C6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rsid w:val="00DE4C6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f6">
    <w:name w:val="Subtle Emphasis"/>
    <w:qFormat/>
    <w:rsid w:val="00DE4C61"/>
    <w:rPr>
      <w:i/>
      <w:iCs/>
      <w:color w:val="808080"/>
    </w:rPr>
  </w:style>
  <w:style w:type="character" w:customStyle="1" w:styleId="af7">
    <w:name w:val="Основа Знак"/>
    <w:basedOn w:val="a2"/>
    <w:link w:val="a0"/>
    <w:locked/>
    <w:rsid w:val="00DE4C61"/>
    <w:rPr>
      <w:rFonts w:ascii="Century Gothic" w:hAnsi="Century Gothic"/>
      <w:sz w:val="21"/>
      <w:szCs w:val="21"/>
      <w:lang w:val="uk-UA"/>
    </w:rPr>
  </w:style>
  <w:style w:type="paragraph" w:customStyle="1" w:styleId="a0">
    <w:name w:val="Основа"/>
    <w:basedOn w:val="a1"/>
    <w:link w:val="af7"/>
    <w:autoRedefine/>
    <w:rsid w:val="00DE4C61"/>
    <w:pPr>
      <w:numPr>
        <w:numId w:val="2"/>
      </w:numPr>
      <w:spacing w:before="60" w:after="60" w:line="360" w:lineRule="auto"/>
      <w:contextualSpacing/>
      <w:outlineLvl w:val="0"/>
    </w:pPr>
    <w:rPr>
      <w:rFonts w:ascii="Century Gothic" w:eastAsiaTheme="minorHAnsi" w:hAnsi="Century Gothic" w:cstheme="minorBidi"/>
      <w:sz w:val="21"/>
      <w:szCs w:val="21"/>
      <w:lang w:val="uk-UA" w:eastAsia="en-US"/>
    </w:rPr>
  </w:style>
  <w:style w:type="paragraph" w:customStyle="1" w:styleId="1">
    <w:name w:val="Стиль1"/>
    <w:basedOn w:val="a1"/>
    <w:autoRedefine/>
    <w:rsid w:val="00DE4C61"/>
    <w:pPr>
      <w:numPr>
        <w:ilvl w:val="1"/>
        <w:numId w:val="2"/>
      </w:numPr>
      <w:tabs>
        <w:tab w:val="left" w:pos="964"/>
      </w:tabs>
      <w:spacing w:before="60" w:after="60" w:line="300" w:lineRule="auto"/>
      <w:contextualSpacing/>
      <w:jc w:val="both"/>
    </w:pPr>
    <w:rPr>
      <w:rFonts w:ascii="Century Gothic" w:hAnsi="Century Gothic"/>
      <w:sz w:val="21"/>
      <w:szCs w:val="21"/>
      <w:lang w:val="uk-UA" w:eastAsia="en-US"/>
    </w:rPr>
  </w:style>
  <w:style w:type="character" w:customStyle="1" w:styleId="25">
    <w:name w:val="Стиль2 Знак"/>
    <w:basedOn w:val="a2"/>
    <w:link w:val="26"/>
    <w:locked/>
    <w:rsid w:val="00DE4C61"/>
    <w:rPr>
      <w:sz w:val="24"/>
      <w:szCs w:val="21"/>
      <w:lang w:val="uk-UA"/>
    </w:rPr>
  </w:style>
  <w:style w:type="paragraph" w:customStyle="1" w:styleId="26">
    <w:name w:val="Стиль2"/>
    <w:basedOn w:val="1"/>
    <w:link w:val="25"/>
    <w:autoRedefine/>
    <w:rsid w:val="00DE4C61"/>
    <w:pPr>
      <w:tabs>
        <w:tab w:val="clear" w:pos="964"/>
        <w:tab w:val="left" w:pos="728"/>
      </w:tabs>
      <w:spacing w:line="360" w:lineRule="auto"/>
      <w:ind w:left="182" w:hanging="28"/>
      <w:outlineLvl w:val="1"/>
    </w:pPr>
    <w:rPr>
      <w:rFonts w:asciiTheme="minorHAnsi" w:eastAsiaTheme="minorHAnsi" w:hAnsiTheme="minorHAnsi" w:cstheme="minorBidi"/>
      <w:sz w:val="24"/>
    </w:rPr>
  </w:style>
  <w:style w:type="paragraph" w:styleId="af8">
    <w:name w:val="List Paragraph"/>
    <w:basedOn w:val="a1"/>
    <w:qFormat/>
    <w:rsid w:val="00DE4C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f9">
    <w:name w:val="header"/>
    <w:basedOn w:val="a1"/>
    <w:link w:val="afa"/>
    <w:rsid w:val="00DE4C61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character" w:customStyle="1" w:styleId="afa">
    <w:name w:val="Верхний колонтитул Знак"/>
    <w:basedOn w:val="a2"/>
    <w:link w:val="af9"/>
    <w:rsid w:val="00DE4C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1"/>
    <w:rsid w:val="00DE4C61"/>
    <w:pPr>
      <w:numPr>
        <w:numId w:val="27"/>
      </w:numPr>
      <w:tabs>
        <w:tab w:val="clear" w:pos="360"/>
        <w:tab w:val="num" w:pos="1578"/>
      </w:tabs>
      <w:ind w:left="1578" w:hanging="87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4AE7-99A9-4FF6-AD4B-10D4EFF1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2021-05-27T12:27:00Z</cp:lastPrinted>
  <dcterms:created xsi:type="dcterms:W3CDTF">2021-05-14T10:47:00Z</dcterms:created>
  <dcterms:modified xsi:type="dcterms:W3CDTF">2021-05-27T12:28:00Z</dcterms:modified>
</cp:coreProperties>
</file>